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/>
          <w:b/>
          <w:b/>
          <w:bCs/>
          <w:color w:val="000000"/>
          <w:u w:val="single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lang w:val="ru-RU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sz w:val="28"/>
          <w:szCs w:val="28"/>
          <w:lang w:val="ru-RU"/>
        </w:rPr>
        <w:t>Многокомпонентная МГД модель оболочек горячих юпитеров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sz w:val="28"/>
          <w:szCs w:val="28"/>
          <w:lang w:val="ru-RU"/>
        </w:rPr>
        <w:t>Жилкин А.Г., Бисикало Д.В.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ru-RU"/>
        </w:rPr>
        <w:t>Институт астрономии РАН, Москва, Россия</w:t>
      </w:r>
    </w:p>
    <w:p>
      <w:pPr>
        <w:pStyle w:val="Normal"/>
        <w:jc w:val="both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Разработана новая трехмерная численная модель протяженной оболочки горячего юпитера, основанная на приближении многокомпонентной магнитной гидродинамики. Эта модель впервые аккуратно учитывает наличие как собственного магнитного поля планеты, так и поля звездного ветра. Использование модели позволяет проводить расчеты всех типов оболочек горячих юпитеров в сверх-альфвеновском, суб-альфвеновском, и даже в транс-альфвеновском режиме. Использование всех возможностей развитой новой численной модели позволяет получать информацию о химическом составе и движении атмосферного газа и может служить ключевым инструментом для интерпретации данных наблюдений.</w:t>
      </w:r>
    </w:p>
    <w:p>
      <w:pPr>
        <w:pStyle w:val="Normal"/>
        <w:jc w:val="both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b/>
          <w:lang w:val="ru-RU"/>
        </w:rPr>
        <w:t>Поддержка:</w:t>
      </w:r>
      <w:r>
        <w:rPr>
          <w:rFonts w:cs="Times New Roman" w:ascii="Times New Roman" w:hAnsi="Times New Roman"/>
          <w:lang w:val="ru-RU"/>
        </w:rPr>
        <w:t xml:space="preserve"> грант Минобрнауки 075-15-2020-780 (</w:t>
      </w:r>
      <w:r>
        <w:rPr>
          <w:rFonts w:cs="Times New Roman" w:ascii="Times New Roman" w:hAnsi="Times New Roman"/>
        </w:rPr>
        <w:t>N</w:t>
      </w:r>
      <w:r>
        <w:rPr>
          <w:rFonts w:cs="Times New Roman" w:ascii="Times New Roman" w:hAnsi="Times New Roman"/>
          <w:lang w:val="ru-RU"/>
        </w:rPr>
        <w:t>13.1902.21.0039).</w:t>
      </w:r>
    </w:p>
    <w:p>
      <w:pPr>
        <w:pStyle w:val="Normal"/>
        <w:rPr>
          <w:rFonts w:ascii="Times New Roman" w:hAnsi="Times New Roman" w:cs="Times New Roman"/>
          <w:b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>Публикации: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Zhilkin A.G., Bisikalo D.V., Multi-component MHD model of hot jupiter envelopes, Universe, 2021, </w:t>
      </w:r>
      <w:r>
        <w:rPr>
          <w:rFonts w:cs="Times New Roman" w:ascii="Times New Roman" w:hAnsi="Times New Roman"/>
          <w:b/>
        </w:rPr>
        <w:t>7</w:t>
      </w:r>
      <w:r>
        <w:rPr>
          <w:rFonts w:cs="Times New Roman" w:ascii="Times New Roman" w:hAnsi="Times New Roman"/>
        </w:rPr>
        <w:t xml:space="preserve">, №11, p. 422 (43 pp.), </w:t>
      </w:r>
      <w:hyperlink r:id="rId2">
        <w:r>
          <w:rPr>
            <w:rStyle w:val="InternetLink"/>
            <w:rFonts w:cs="Times New Roman" w:ascii="Times New Roman" w:hAnsi="Times New Roman"/>
          </w:rPr>
          <w:t>www.mdpi.com/2218-1997/7/11/422</w:t>
        </w:r>
      </w:hyperlink>
      <w:r>
        <w:rPr>
          <w:rFonts w:cs="Times New Roman" w:ascii="Times New Roman" w:hAnsi="Times New Roman"/>
        </w:rPr>
        <w:t>.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b/>
          <w:lang w:val="ru-RU"/>
        </w:rPr>
        <w:t>Направление</w:t>
      </w:r>
      <w:r>
        <w:rPr>
          <w:rFonts w:cs="Times New Roman" w:ascii="Times New Roman" w:hAnsi="Times New Roman"/>
          <w:lang w:val="ru-RU"/>
        </w:rPr>
        <w:t xml:space="preserve"> Программы фундаментальных научных исследований (ПФНИ), в рамках которого получен результат: 1.3.7.3; 1.3.7.5.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5638800" cy="493776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Структура течения в протяженной оболочке квази-открытого типа типичного горячего юпитера в сверх-альфвеновском режиме обтекания звездным ветром. Показаны распределения плотности (цвет, изолинии), скорости (стрелки) и магнитного поля (линии) в орбитальной плоскости на момент времени, примерно равный трети орбитального периода. Пунктирная линия показывает границу полости Роша. Белый кружок соответствует фотометрическому радиусу планеты.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 </w:t>
      </w:r>
    </w:p>
    <w:p>
      <w:pPr>
        <w:pStyle w:val="Normal"/>
        <w:rPr>
          <w:rFonts w:ascii="Times New Roman" w:hAnsi="Times New Roman" w:eastAsia="Calibri" w:cs="Times New Roman"/>
          <w:lang w:val="ru-RU"/>
        </w:rPr>
      </w:pPr>
      <w:r>
        <w:rPr>
          <w:rFonts w:eastAsia="Calibri" w:cs="Times New Roman" w:ascii="Times New Roman" w:hAnsi="Times New Roman"/>
          <w:lang w:val="ru-RU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lang w:val="ru-RU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  <w:lang w:val="ru-RU"/>
        </w:rPr>
        <w:t>Новый маркер экзопланет с магнитным полем – гектометровый «континуум»</w:t>
      </w:r>
    </w:p>
    <w:p>
      <w:pPr>
        <w:pStyle w:val="Normal"/>
        <w:rPr>
          <w:rFonts w:ascii="Times New Roman" w:hAnsi="Times New Roman" w:eastAsia="Calibri" w:cs="Times New Roman"/>
          <w:b/>
          <w:b/>
          <w:lang w:val="ru-RU"/>
        </w:rPr>
      </w:pPr>
      <w:r>
        <w:rPr>
          <w:rFonts w:eastAsia="Calibri" w:cs="Times New Roman" w:ascii="Times New Roman" w:hAnsi="Times New Roman"/>
          <w:lang w:val="ru-RU"/>
        </w:rPr>
        <w:br/>
        <w:t xml:space="preserve"> </w:t>
      </w:r>
      <w:r>
        <w:rPr>
          <w:rFonts w:eastAsia="Calibri" w:cs="Times New Roman" w:ascii="Times New Roman" w:hAnsi="Times New Roman"/>
          <w:b/>
          <w:lang w:val="ru-RU"/>
        </w:rPr>
        <w:t>М.М. Могилевский, Д.В. Чугунин, А.А. Чернышов, Т.В. Романцова, И.Л. Моисеенко</w:t>
      </w:r>
    </w:p>
    <w:p>
      <w:pPr>
        <w:pStyle w:val="Normal"/>
        <w:rPr>
          <w:rFonts w:ascii="Times New Roman" w:hAnsi="Times New Roman" w:eastAsia="Calibri" w:cs="Times New Roman"/>
          <w:b/>
          <w:b/>
          <w:lang w:val="ru-RU"/>
        </w:rPr>
      </w:pPr>
      <w:r>
        <w:rPr>
          <w:rFonts w:eastAsia="Calibri" w:cs="Times New Roman" w:ascii="Times New Roman" w:hAnsi="Times New Roman"/>
          <w:b/>
          <w:lang w:val="ru-RU"/>
        </w:rPr>
      </w:r>
    </w:p>
    <w:p>
      <w:pPr>
        <w:pStyle w:val="Normal"/>
        <w:jc w:val="center"/>
        <w:rPr>
          <w:rStyle w:val="Markedcontent"/>
          <w:rFonts w:ascii="Times New Roman" w:hAnsi="Times New Roman" w:cs="Times New Roman"/>
          <w:b/>
          <w:b/>
          <w:i/>
          <w:i/>
          <w:sz w:val="28"/>
          <w:szCs w:val="28"/>
          <w:lang w:val="ru-RU"/>
        </w:rPr>
      </w:pPr>
      <w:r>
        <w:rPr>
          <w:rStyle w:val="Markedcontent"/>
          <w:rFonts w:cs="Times New Roman" w:ascii="Times New Roman" w:hAnsi="Times New Roman"/>
          <w:b/>
          <w:i/>
          <w:sz w:val="28"/>
          <w:szCs w:val="28"/>
          <w:lang w:val="ru-RU"/>
        </w:rPr>
        <w:t>Институт космических исследований РАН</w:t>
      </w:r>
    </w:p>
    <w:p>
      <w:pPr>
        <w:pStyle w:val="Normal"/>
        <w:rPr>
          <w:rFonts w:ascii="Times New Roman" w:hAnsi="Times New Roman" w:eastAsia="Calibri" w:cs="Times New Roman"/>
          <w:lang w:val="ru-RU"/>
        </w:rPr>
      </w:pPr>
      <w:r>
        <w:rPr>
          <w:rFonts w:eastAsia="Calibri" w:cs="Times New Roman"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  <w:t>Стабильность нового радиоизлучения, гектометрового «континуум»,  позволяет его использовать в качестве второго маркера планет с магнитным полем. Первым маркером является Авроральное Километровое Радиоизлучение (АКР), которое характеризуется большой амплитудой, но, относительно короткой длиной когерентности. Гектометровый «континуум" может быть на 2-4 порядка слабее АКР, однако его временная стабильность позволяет проводить длительное накопление сигнала и таким образом сформировать новый маркер. Наличие второго маркера позволит в несколько раз увеличить достоверность обнаружения экзопланет с магнитным полем.</w:t>
      </w:r>
    </w:p>
    <w:p>
      <w:pPr>
        <w:pStyle w:val="Normal"/>
        <w:jc w:val="both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/>
        <w:drawing>
          <wp:inline distT="0" distB="0" distL="0" distR="0">
            <wp:extent cx="2506980" cy="2453640"/>
            <wp:effectExtent l="0" t="0" r="0" b="0"/>
            <wp:docPr id="2" name="Image1" descr="F:\2018\ГМК\20180802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F:\2018\ГМК\20180802_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 w:bidi="ar-SA"/>
        </w:rPr>
        <w:t xml:space="preserve"> </w:t>
      </w:r>
      <w:r>
        <w:rPr/>
        <w:drawing>
          <wp:inline distT="0" distB="0" distL="0" distR="0">
            <wp:extent cx="3059430" cy="2404745"/>
            <wp:effectExtent l="0" t="0" r="0" b="0"/>
            <wp:docPr id="3" name="Рисунок 2" descr="F:\2019\ГМК\20190816_2000-6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2019\ГМК\20190816_2000-60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</w:r>
    </w:p>
    <w:p>
      <w:pPr>
        <w:pStyle w:val="Normal"/>
        <w:jc w:val="both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</w:r>
    </w:p>
    <w:p>
      <w:pPr>
        <w:pStyle w:val="Normal"/>
        <w:jc w:val="both"/>
        <w:rPr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  <w:t xml:space="preserve">Рисунок. </w:t>
      </w:r>
      <w:r>
        <w:rPr>
          <w:rFonts w:cs="Times New Roman" w:ascii="Times New Roman" w:hAnsi="Times New Roman"/>
          <w:i/>
          <w:color w:val="222222"/>
          <w:shd w:fill="FFFFFF" w:val="clear"/>
          <w:lang w:val="ru-RU"/>
        </w:rPr>
        <w:t>Левая панель:</w:t>
      </w:r>
      <w:r>
        <w:rPr>
          <w:rFonts w:cs="Times New Roman" w:ascii="Times New Roman" w:hAnsi="Times New Roman"/>
          <w:color w:val="222222"/>
          <w:shd w:fill="FFFFFF" w:val="clear"/>
          <w:lang w:val="ru-RU"/>
        </w:rPr>
        <w:t xml:space="preserve"> </w:t>
      </w:r>
      <w:r>
        <w:rPr>
          <w:color w:val="222222"/>
          <w:shd w:fill="FFFFFF" w:val="clear"/>
          <w:lang w:val="ru-RU"/>
        </w:rPr>
        <w:t xml:space="preserve">Пример ГМК вблизи источника на плазмапаузе. Признаком источника является изменение поляризации. </w:t>
      </w:r>
      <w:r>
        <w:rPr>
          <w:i/>
          <w:color w:val="222222"/>
          <w:shd w:fill="FFFFFF" w:val="clear"/>
          <w:lang w:val="ru-RU"/>
        </w:rPr>
        <w:t>Правая панель:</w:t>
      </w:r>
      <w:r>
        <w:rPr>
          <w:color w:val="222222"/>
          <w:shd w:fill="FFFFFF" w:val="clear"/>
          <w:lang w:val="ru-RU"/>
        </w:rPr>
        <w:t xml:space="preserve"> Пример ГМК вблизи Земли. В нижней части спектрограммы – АКР.</w:t>
      </w:r>
    </w:p>
    <w:p>
      <w:pPr>
        <w:pStyle w:val="Normal"/>
        <w:jc w:val="both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</w:r>
    </w:p>
    <w:p>
      <w:pPr>
        <w:pStyle w:val="Normal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  <w:tab/>
        <w:t>Работа опубликована: М.М. Могилевский, Д.В. Чугунин, А.А. Чернышов, Т.В. Романцова, И.Л. Моисеенко, А. Кумамото, Й. Касахара, Ф. Тсучаи, Локализация источников двух типов "континуум" излучения, Письма в ЖЭТФ, т. 114, вып. 1, с. 18-23, 2021.</w:t>
      </w:r>
    </w:p>
    <w:p>
      <w:pPr>
        <w:pStyle w:val="Normal"/>
        <w:rPr>
          <w:rFonts w:ascii="Times New Roman" w:hAnsi="Times New Roman" w:cs="Times New Roman"/>
          <w:color w:val="222222"/>
          <w:shd w:fill="FFFFFF" w:val="clear"/>
          <w:lang w:val="ru-RU"/>
        </w:rPr>
      </w:pPr>
      <w:r>
        <w:rPr>
          <w:rFonts w:cs="Times New Roman" w:ascii="Times New Roman" w:hAnsi="Times New Roman"/>
          <w:color w:val="222222"/>
          <w:shd w:fill="FFFFFF" w:val="clear"/>
          <w:lang w:val="ru-RU"/>
        </w:rPr>
      </w:r>
    </w:p>
    <w:p>
      <w:pPr>
        <w:pStyle w:val="Normal"/>
        <w:ind w:left="426" w:hanging="426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Результат получен при поддержке гранта Минобрнауки. 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ПФНИ 1.3.7.5 Планеты и планетные системы</w:t>
      </w:r>
    </w:p>
    <w:p>
      <w:pPr>
        <w:pStyle w:val="Normal"/>
        <w:shd w:val="clear" w:color="auto" w:fill="FFFFFF"/>
        <w:suppressAutoHyphens w:val="false"/>
        <w:rPr>
          <w:rFonts w:ascii="Times New Roman" w:hAnsi="Times New Roman" w:eastAsia="Times New Roman" w:cs="Times New Roman"/>
          <w:lang w:val="ru-RU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ahoma">
    <w:charset w:val="01"/>
    <w:family w:val="roman"/>
    <w:pitch w:val="variable"/>
  </w:font>
  <w:font w:name="Consola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Free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Plain Text" w:uiPriority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463f8"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FreeSans"/>
      <w:color w:val="auto"/>
      <w:kern w:val="2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lidtranslation" w:customStyle="1">
    <w:name w:val="tlid-translation"/>
    <w:basedOn w:val="DefaultParagraphFont"/>
    <w:qFormat/>
    <w:rsid w:val="006463f8"/>
    <w:rPr/>
  </w:style>
  <w:style w:type="character" w:styleId="Style14" w:customStyle="1">
    <w:name w:val="Текст выноски Знак"/>
    <w:basedOn w:val="DefaultParagraphFont"/>
    <w:link w:val="a8"/>
    <w:uiPriority w:val="99"/>
    <w:semiHidden/>
    <w:qFormat/>
    <w:rsid w:val="005c01b4"/>
    <w:rPr>
      <w:rFonts w:ascii="Tahoma" w:hAnsi="Tahoma" w:cs="Mangal"/>
      <w:sz w:val="16"/>
      <w:szCs w:val="14"/>
    </w:rPr>
  </w:style>
  <w:style w:type="character" w:styleId="InternetLink">
    <w:name w:val="Hyperlink"/>
    <w:rsid w:val="00422721"/>
    <w:rPr>
      <w:color w:val="000080"/>
      <w:u w:val="single"/>
    </w:rPr>
  </w:style>
  <w:style w:type="character" w:styleId="Print" w:customStyle="1">
    <w:name w:val="print"/>
    <w:basedOn w:val="DefaultParagraphFont"/>
    <w:qFormat/>
    <w:rsid w:val="009677bb"/>
    <w:rPr/>
  </w:style>
  <w:style w:type="character" w:styleId="Emphasis">
    <w:name w:val="Emphasis"/>
    <w:basedOn w:val="DefaultParagraphFont"/>
    <w:uiPriority w:val="20"/>
    <w:qFormat/>
    <w:rsid w:val="009677bb"/>
    <w:rPr>
      <w:i/>
      <w:iCs/>
    </w:rPr>
  </w:style>
  <w:style w:type="character" w:styleId="Esm" w:customStyle="1">
    <w:name w:val="esm"/>
    <w:basedOn w:val="DefaultParagraphFont"/>
    <w:qFormat/>
    <w:rsid w:val="009677bb"/>
    <w:rPr/>
  </w:style>
  <w:style w:type="character" w:styleId="Style15" w:customStyle="1">
    <w:name w:val="Текст Знак"/>
    <w:basedOn w:val="DefaultParagraphFont"/>
    <w:link w:val="a6"/>
    <w:qFormat/>
    <w:rsid w:val="00255b59"/>
    <w:rPr>
      <w:rFonts w:ascii="Consolas" w:hAnsi="Consolas" w:cs="Consolas"/>
      <w:sz w:val="21"/>
      <w:szCs w:val="21"/>
    </w:rPr>
  </w:style>
  <w:style w:type="character" w:styleId="Markedcontent" w:customStyle="1">
    <w:name w:val="markedcontent"/>
    <w:basedOn w:val="DefaultParagraphFont"/>
    <w:qFormat/>
    <w:rsid w:val="00431513"/>
    <w:rPr/>
  </w:style>
  <w:style w:type="paragraph" w:styleId="Heading" w:customStyle="1">
    <w:name w:val="Heading"/>
    <w:basedOn w:val="Normal"/>
    <w:next w:val="TextBody"/>
    <w:qFormat/>
    <w:rsid w:val="006463f8"/>
    <w:pPr>
      <w:keepNext w:val="true"/>
      <w:spacing w:before="240" w:after="120"/>
    </w:pPr>
    <w:rPr>
      <w:rFonts w:ascii="Liberation Sans" w:hAnsi="Liberation Sans" w:eastAsia="Noto Sans CJK SC"/>
      <w:sz w:val="28"/>
      <w:szCs w:val="28"/>
    </w:rPr>
  </w:style>
  <w:style w:type="paragraph" w:styleId="TextBody">
    <w:name w:val="Body Text"/>
    <w:basedOn w:val="Normal"/>
    <w:rsid w:val="006463f8"/>
    <w:pPr>
      <w:spacing w:lineRule="auto" w:line="276" w:before="0" w:after="140"/>
    </w:pPr>
    <w:rPr/>
  </w:style>
  <w:style w:type="paragraph" w:styleId="List">
    <w:name w:val="List"/>
    <w:basedOn w:val="TextBody"/>
    <w:rsid w:val="006463f8"/>
    <w:pPr/>
    <w:rPr/>
  </w:style>
  <w:style w:type="paragraph" w:styleId="Caption" w:customStyle="1">
    <w:name w:val="Caption"/>
    <w:basedOn w:val="Normal"/>
    <w:qFormat/>
    <w:rsid w:val="006463f8"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Normal"/>
    <w:qFormat/>
    <w:rsid w:val="006463f8"/>
    <w:pPr>
      <w:suppressLineNumbers/>
    </w:pPr>
    <w:rPr/>
  </w:style>
  <w:style w:type="paragraph" w:styleId="Style16" w:customStyle="1">
    <w:name w:val="Текст в заданном формате"/>
    <w:basedOn w:val="Normal"/>
    <w:qFormat/>
    <w:rsid w:val="006463f8"/>
    <w:pPr>
      <w:suppressAutoHyphens w:val="false"/>
    </w:pPr>
    <w:rPr>
      <w:rFonts w:ascii="Liberation Mono" w:hAnsi="Liberation Mono" w:eastAsia="Liberation Mono" w:cs="Liberation Mono"/>
      <w:sz w:val="20"/>
      <w:szCs w:val="20"/>
    </w:rPr>
  </w:style>
  <w:style w:type="paragraph" w:styleId="PlainText">
    <w:name w:val="Plain Text"/>
    <w:basedOn w:val="Normal"/>
    <w:link w:val="a7"/>
    <w:qFormat/>
    <w:rsid w:val="006463f8"/>
    <w:pPr/>
    <w:rPr>
      <w:rFonts w:ascii="Consolas" w:hAnsi="Consolas" w:cs="Consolas"/>
      <w:sz w:val="21"/>
      <w:szCs w:val="21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5c01b4"/>
    <w:pPr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070417"/>
    <w:pPr>
      <w:suppressAutoHyphens w:val="false"/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ed2db0"/>
    <w:pPr>
      <w:suppressAutoHyphens w:val="false"/>
      <w:spacing w:beforeAutospacing="1" w:afterAutospacing="1"/>
    </w:pPr>
    <w:rPr>
      <w:rFonts w:ascii="Times New Roman" w:hAnsi="Times New Roman" w:eastAsia="Times New Roman" w:cs="Times New Roman"/>
      <w:kern w:val="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mdpi.com/2218-1997/7/11/422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LibreOffice/7.2.3.2$Linux_X86_64 LibreOffice_project/a49ed84f3d037188bbbcb324f9afc3796d887539</Application>
  <AppVersion>15.0000</AppVersion>
  <Pages>2</Pages>
  <Words>342</Words>
  <Characters>2555</Characters>
  <CharactersWithSpaces>2889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2021-12-08T16:31:00Z</dcterms:created>
  <dc:creator>рецензент</dc:creator>
  <dc:description/>
  <dc:language>en-US</dc:language>
  <cp:lastModifiedBy/>
  <dcterms:modified xsi:type="dcterms:W3CDTF">2021-12-17T22:51:31Z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