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yellow"/>
          <w:lang w:eastAsia="ru-RU"/>
        </w:rPr>
        <w:t>Секция № 9 «Астрометрия и прикладная астрономия»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Синхронизация часов станций с использованием наблюдений пульсара в Крабовидной туманности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Курдубов С. Л., Маршалов Д. А., Мельников А. Е., Безруков И. А., Гаязов И. С.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(ИПА РАН, </w:t>
      </w:r>
      <w:r>
        <w:rPr>
          <w:rFonts w:cs="Times New Roman" w:ascii="Times New Roman" w:hAnsi="Times New Roman"/>
          <w:sz w:val="24"/>
          <w:szCs w:val="24"/>
          <w:lang w:val="en-US"/>
        </w:rPr>
        <w:t>kurdubov</w:t>
      </w:r>
      <w:r>
        <w:rPr>
          <w:rFonts w:cs="Times New Roman" w:ascii="Times New Roman" w:hAnsi="Times New Roman"/>
          <w:sz w:val="24"/>
          <w:szCs w:val="24"/>
        </w:rPr>
        <w:t>@iaaras.ru)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работе представлена методика синхронизации часов удалённых станций по наблюдениям гигантских импульсов пульсара B0531+21 в Крабовидной туманности. Предложенная методика позволяет осуществлять как грубую синхронизацию по последовательностям принятых импульсов, так и высокоточную, по результатам кросс-корреляции сигналов отдельных импульсов. Методика была успешно апробирована на реальных наблюдениях с использованием радиотелескопов РТ-32 и РТ-13 обсерваторий «Бадары», «Светлое» и «Зеленчукская» в L-, S- и X-диапазонах частот. Из обработки данных наблюдений получено уточненное значение величины межзвездной дисперсии на дату наблюдений. Методом кросс-корреляции вычислены значения задержек между шкалами времени станций. Среднеквадратические ошибки определения задержек по наиболее ярким импульсам составляют несколько десятков пс. В отличие от классического способа синхронизации по РСДБ-наблюдениям, для реализации предлагаемого метода достаточно передавать на коррелятор небольшой объем наблюдательных данных, который не превышает сотни килобайт на импульс. Таким образом, экспериментально показана возможность осуществления синхронизации часов станций с помощью наблюдений гигантских импульсов пульсара с точностью на уровне 0.1 нс  (рис. 1).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4452620" cy="2606040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Рис. 1. Полученные временные задержки прихода импульса на радиотелескопы РТ-13 обсерваторий «Светлое» и «Бадары» в 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>-диапазоне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Исследование и разработка методов и аппаратно-программных средств комплекса «Квазар-КВО», рег. №1021061910517-2-1.3.8.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Публикации: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С. Л. Курдубов, Д. А. Маршалов, А. Е. Мельников, И. А. Безруков, Е. В. Носов, И. С. Гаязов.</w:t>
      </w:r>
      <w:r>
        <w:rPr>
          <w:rFonts w:cs="Times New Roman" w:ascii="Times New Roman" w:hAnsi="Times New Roman"/>
          <w:sz w:val="24"/>
          <w:szCs w:val="24"/>
        </w:rPr>
        <w:t xml:space="preserve"> Синхронизация часов станций с использованием наблюдений пульсара в Крабовидной туманности // Труды ИПА РАН. — 2022. — Вып. 62. — С. 15–20. </w:t>
      </w:r>
      <w:r>
        <w:rPr>
          <w:rFonts w:cs="Times New Roman" w:ascii="Times New Roman" w:hAnsi="Times New Roman"/>
          <w:sz w:val="24"/>
          <w:szCs w:val="24"/>
          <w:lang w:val="en-US"/>
        </w:rPr>
        <w:t>DOI</w:t>
      </w:r>
      <w:r>
        <w:rPr>
          <w:rFonts w:cs="Times New Roman" w:ascii="Times New Roman" w:hAnsi="Times New Roman"/>
          <w:sz w:val="24"/>
          <w:szCs w:val="24"/>
        </w:rPr>
        <w:t>: 10.32876/</w:t>
      </w:r>
      <w:r>
        <w:rPr>
          <w:rFonts w:cs="Times New Roman" w:ascii="Times New Roman" w:hAnsi="Times New Roman"/>
          <w:sz w:val="24"/>
          <w:szCs w:val="24"/>
          <w:lang w:val="en-US"/>
        </w:rPr>
        <w:t>ApplAstron</w:t>
      </w:r>
      <w:r>
        <w:rPr>
          <w:rFonts w:cs="Times New Roman" w:ascii="Times New Roman" w:hAnsi="Times New Roman"/>
          <w:sz w:val="24"/>
          <w:szCs w:val="24"/>
        </w:rPr>
        <w:t>.62.15-20.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31" w:right="850" w:header="708" w:top="1134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20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LibreOffice/6.4.7.2$Linux_X86_64 LibreOffice_project/40$Build-2</Application>
  <Pages>1</Pages>
  <Words>252</Words>
  <Characters>1801</Characters>
  <CharactersWithSpaces>2047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EVP</dc:creator>
  <dc:description/>
  <dc:language>ru-RU</dc:language>
  <cp:lastModifiedBy/>
  <dcterms:modified xsi:type="dcterms:W3CDTF">2023-12-14T13:12:46Z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