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center"/>
        <w:rPr>
          <w:rFonts w:ascii="Times New Roman" w:hAnsi="Times New Roman" w:eastAsia="Times New Roman" w:cs="Times New Roman"/>
          <w:color w:val="212529"/>
          <w:sz w:val="24"/>
          <w:szCs w:val="24"/>
        </w:rPr>
      </w:pPr>
      <w:r>
        <w:rPr>
          <w:rFonts w:eastAsia="" w:cs="Times New Roman" w:ascii="Times New Roman" w:hAnsi="Times New Roman" w:eastAsiaTheme="minorEastAsia"/>
          <w:b/>
          <w:sz w:val="24"/>
          <w:szCs w:val="24"/>
          <w:highlight w:val="yellow"/>
          <w:lang w:eastAsia="ru-RU"/>
        </w:rPr>
        <w:t>Секция № 17 «Небесная механика»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center"/>
        <w:rPr>
          <w:rFonts w:ascii="Times New Roman" w:hAnsi="Times New Roman" w:eastAsia="" w:cs="Times New Roman" w:eastAsiaTheme="minorEastAsia"/>
          <w:b/>
          <w:b/>
          <w:sz w:val="24"/>
          <w:szCs w:val="24"/>
          <w:lang w:eastAsia="ru-RU"/>
        </w:rPr>
      </w:pPr>
      <w:r>
        <w:rPr>
          <w:rFonts w:eastAsia="" w:cs="Times New Roman" w:ascii="Times New Roman" w:hAnsi="Times New Roman" w:eastAsiaTheme="minorEastAsia"/>
          <w:b/>
          <w:sz w:val="24"/>
          <w:szCs w:val="24"/>
          <w:lang w:eastAsia="ru-RU"/>
        </w:rPr>
        <w:t>Динамика частиц в окрестности транснептунного небесного объекта 486958 Аррокот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jc w:val="center"/>
        <w:rPr>
          <w:sz w:val="24"/>
          <w:szCs w:val="24"/>
        </w:rPr>
      </w:pPr>
      <w:r>
        <w:rPr>
          <w:rFonts w:eastAsia="Times New Roman" w:cs="Times New Roman" w:ascii="Times New Roman" w:hAnsi="Times New Roman"/>
          <w:sz w:val="24"/>
          <w:szCs w:val="24"/>
        </w:rPr>
        <w:t>И. И. Шевченко (СПбГУ, ИПА РАН), Д. Е. Вавилов (ИПА РАН, vavilov@iaaras.ru), J. Lages (Университет Бургундия–Франш-Комте, Франция), G. Rollin (Университет Бургундия–Франш-Комте, Франция)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highlight w:val="white"/>
        </w:rPr>
        <w:tab/>
      </w:r>
      <w:r>
        <w:rPr>
          <w:rFonts w:eastAsia="Times New Roman" w:cs="Times New Roman" w:ascii="Times New Roman" w:hAnsi="Times New Roman"/>
          <w:i/>
          <w:color w:val="000000"/>
          <w:sz w:val="24"/>
          <w:szCs w:val="24"/>
        </w:rPr>
        <w:t>Исследована динамика  облака  частиц в окрестности транснептунного небесного объекта (ТНО) 486958 Аррокот – второго целевого объекта космической миссии «Новые горизонты» (New Horizons). Использованы как аналитический, так и численный  подходы к решению проблемы. Показано, что удаление крупной пыли из окрестностей этого небесного тела происходит либо за счет их выпадения на поверхность тела, либо за счет выхода частиц из сферы Хилла. Определены времена удаления частиц из окрестности ТНО (Рис.1). Оценены возможности для долговременного выживания частиц, обращающихся вокруг Аррокота.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iCs/>
          <w:sz w:val="24"/>
          <w:szCs w:val="24"/>
        </w:rPr>
      </w:pPr>
      <w:r>
        <w:rPr>
          <w:rFonts w:cs="Times New Roman" w:ascii="Times New Roman" w:hAnsi="Times New Roman"/>
          <w:b/>
          <w:iCs/>
          <w:sz w:val="24"/>
          <w:szCs w:val="24"/>
        </w:rPr>
        <w:drawing>
          <wp:anchor behindDoc="0" distT="0" distB="0" distL="0" distR="0" simplePos="0" locked="0" layoutInCell="1" allowOverlap="1" relativeHeight="2">
            <wp:simplePos x="0" y="0"/>
            <wp:positionH relativeFrom="column">
              <wp:posOffset>205105</wp:posOffset>
            </wp:positionH>
            <wp:positionV relativeFrom="paragraph">
              <wp:posOffset>116840</wp:posOffset>
            </wp:positionV>
            <wp:extent cx="5975350" cy="2896870"/>
            <wp:effectExtent l="0" t="0" r="0" b="0"/>
            <wp:wrapSquare wrapText="larges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75350" cy="2896870"/>
                    </a:xfrm>
                    <a:prstGeom prst="rect">
                      <a:avLst/>
                    </a:prstGeom>
                  </pic:spPr>
                </pic:pic>
              </a:graphicData>
            </a:graphic>
          </wp:anchor>
        </w:drawing>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
          <w:b/>
          <w:iCs/>
          <w:sz w:val="24"/>
          <w:szCs w:val="24"/>
        </w:rPr>
      </w:pPr>
      <w:r>
        <w:rPr>
          <w:rFonts w:cs="Times New Roman" w:ascii="Times New Roman" w:hAnsi="Times New Roman"/>
          <w:b/>
          <w:i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
          <w:b/>
          <w:iCs/>
          <w:sz w:val="24"/>
          <w:szCs w:val="24"/>
        </w:rPr>
      </w:pPr>
      <w:r>
        <w:rPr>
          <w:rFonts w:cs="Times New Roman" w:ascii="Times New Roman" w:hAnsi="Times New Roman"/>
          <w:b/>
          <w:iCs/>
          <w:sz w:val="24"/>
          <w:szCs w:val="24"/>
        </w:rPr>
      </w:r>
      <w:bookmarkStart w:id="0" w:name="_GoBack"/>
      <w:bookmarkStart w:id="1" w:name="_GoBack"/>
      <w:bookmarkEnd w:id="1"/>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
          <w:b/>
          <w:iCs/>
          <w:sz w:val="24"/>
          <w:szCs w:val="24"/>
        </w:rPr>
      </w:pPr>
      <w:r>
        <w:rPr>
          <w:rFonts w:cs="Times New Roman" w:ascii="Times New Roman" w:hAnsi="Times New Roman"/>
          <w:b/>
          <w:i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
          <w:b/>
          <w:iCs/>
          <w:sz w:val="24"/>
          <w:szCs w:val="24"/>
        </w:rPr>
      </w:pPr>
      <w:r>
        <w:rPr>
          <w:rFonts w:cs="Times New Roman" w:ascii="Times New Roman" w:hAnsi="Times New Roman"/>
          <w:b/>
          <w:i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iCs/>
          <w:sz w:val="24"/>
          <w:szCs w:val="24"/>
        </w:rPr>
      </w:pPr>
      <w:r>
        <w:rPr>
          <w:rFonts w:cs="Times New Roman" w:ascii="Times New Roman" w:hAnsi="Times New Roman"/>
          <w:iCs/>
          <w:sz w:val="24"/>
          <w:szCs w:val="24"/>
        </w:rPr>
        <w:t>Два снимка (в моменты времени t=0 и t=5470 лет) расчетной трехмерной эволюции облака частиц вокруг Аррокота. Начальное (при t=0) кольцо частиц лежит в плоскости, почти ортогональной (наклон 99º) оси вращения Аррокота. Синие стрелки указывают направление на Солнце на момент времени моделирования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
          <w:b/>
          <w:iCs/>
          <w:sz w:val="24"/>
          <w:szCs w:val="24"/>
        </w:rPr>
      </w:pPr>
      <w:r>
        <w:rPr>
          <w:rFonts w:cs="Times New Roman" w:ascii="Times New Roman" w:hAnsi="Times New Roman"/>
          <w:b/>
          <w:i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
          <w:b/>
          <w:iCs/>
          <w:sz w:val="24"/>
          <w:szCs w:val="24"/>
        </w:rPr>
      </w:pPr>
      <w:r>
        <w:rPr>
          <w:rFonts w:cs="Times New Roman" w:ascii="Times New Roman" w:hAnsi="Times New Roman"/>
          <w:b/>
          <w:iCs/>
          <w:sz w:val="24"/>
          <w:szCs w:val="24"/>
        </w:rPr>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sz w:val="24"/>
          <w:szCs w:val="24"/>
        </w:rPr>
        <w:t>Тема:</w:t>
      </w:r>
      <w:r>
        <w:rPr>
          <w:rFonts w:cs="Times New Roman" w:ascii="Times New Roman" w:hAnsi="Times New Roman"/>
          <w:iCs/>
          <w:sz w:val="24"/>
          <w:szCs w:val="24"/>
        </w:rPr>
        <w:t xml:space="preserve"> Исследование динамических и физических характеристик астероидов и комет, вероятности их столкновений с Землей и другими планетами, рег. № 1021062812332-9-1.3.8.</w:t>
      </w:r>
    </w:p>
    <w:p>
      <w:pPr>
        <w:pStyle w:val="Normal"/>
        <w:spacing w:lineRule="auto" w:line="240" w:before="0" w:after="0"/>
        <w:jc w:val="both"/>
        <w:rPr>
          <w:rFonts w:ascii="Times New Roman" w:hAnsi="Times New Roman" w:eastAsia="Times New Roman" w:cs="Times New Roman"/>
          <w:b/>
          <w:b/>
          <w:sz w:val="24"/>
          <w:szCs w:val="24"/>
          <w:lang w:val="en-US"/>
        </w:rPr>
      </w:pPr>
      <w:r>
        <w:rPr>
          <w:rFonts w:cs="Times New Roman" w:ascii="Times New Roman" w:hAnsi="Times New Roman"/>
          <w:b/>
          <w:iCs/>
          <w:sz w:val="24"/>
          <w:szCs w:val="24"/>
        </w:rPr>
        <w:t>Направление</w:t>
      </w:r>
      <w:r>
        <w:rPr>
          <w:rFonts w:cs="Times New Roman" w:ascii="Times New Roman" w:hAnsi="Times New Roman"/>
          <w:b/>
          <w:iCs/>
          <w:sz w:val="24"/>
          <w:szCs w:val="24"/>
          <w:lang w:val="en-US"/>
        </w:rPr>
        <w:t xml:space="preserve"> </w:t>
      </w:r>
      <w:r>
        <w:rPr>
          <w:rFonts w:cs="Times New Roman" w:ascii="Times New Roman" w:hAnsi="Times New Roman"/>
          <w:b/>
          <w:iCs/>
          <w:sz w:val="24"/>
          <w:szCs w:val="24"/>
        </w:rPr>
        <w:t>ПФНИ</w:t>
      </w:r>
      <w:r>
        <w:rPr>
          <w:rFonts w:cs="Times New Roman" w:ascii="Times New Roman" w:hAnsi="Times New Roman"/>
          <w:iCs/>
          <w:sz w:val="24"/>
          <w:szCs w:val="24"/>
          <w:lang w:val="en-US"/>
        </w:rPr>
        <w:t xml:space="preserve"> 1.3.7.4.</w:t>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rPr>
        <w:t>Публикации</w:t>
      </w:r>
      <w:r>
        <w:rPr>
          <w:rFonts w:cs="Times New Roman" w:ascii="Times New Roman" w:hAnsi="Times New Roman"/>
          <w:b/>
          <w:sz w:val="24"/>
          <w:szCs w:val="24"/>
          <w:lang w:val="en-US"/>
        </w:rPr>
        <w:t>:</w:t>
      </w:r>
    </w:p>
    <w:p>
      <w:pPr>
        <w:pStyle w:val="ListParagraph"/>
        <w:spacing w:lineRule="auto" w:line="240" w:before="0" w:after="60"/>
        <w:ind w:left="0" w:hanging="0"/>
        <w:contextualSpacing/>
        <w:rPr>
          <w:lang w:val="en-US"/>
        </w:rPr>
      </w:pPr>
      <w:r>
        <w:rPr>
          <w:rFonts w:cs="Times New Roman" w:ascii="Times New Roman CYR" w:hAnsi="Times New Roman CYR"/>
          <w:b/>
          <w:bCs/>
          <w:i/>
          <w:iCs/>
          <w:sz w:val="24"/>
          <w:szCs w:val="24"/>
          <w:lang w:val="en-US"/>
        </w:rPr>
        <w:t>Shevchenko I. I.</w:t>
      </w:r>
      <w:r>
        <w:rPr>
          <w:rFonts w:cs="Times New Roman" w:ascii="Times New Roman CYR" w:hAnsi="Times New Roman CYR"/>
          <w:i/>
          <w:iCs/>
          <w:sz w:val="24"/>
          <w:szCs w:val="24"/>
          <w:lang w:val="en-US"/>
        </w:rPr>
        <w:t>, Lages J., Vavilov D. E., Rollin G.</w:t>
      </w:r>
      <w:r>
        <w:rPr>
          <w:rFonts w:cs="Times New Roman" w:ascii="Times New Roman CYR" w:hAnsi="Times New Roman CYR"/>
          <w:iCs/>
          <w:sz w:val="24"/>
          <w:szCs w:val="24"/>
          <w:lang w:val="en-US"/>
        </w:rPr>
        <w:t xml:space="preserve"> Dynamical environments of (486958) Arrokoth: prior evolution and present state. // Monthly Notices of the Royal Astronomical Society. – 2023. – V. 520. – Issue 3. – P. 4324–4335.</w:t>
      </w:r>
    </w:p>
    <w:p>
      <w:pPr>
        <w:pStyle w:val="Normal"/>
        <w:spacing w:lineRule="auto" w:line="240" w:before="0" w:after="0"/>
        <w:jc w:val="both"/>
        <w:rPr>
          <w:rFonts w:ascii="Times New Roman" w:hAnsi="Times New Roman" w:eastAsia="Times New Roman" w:cs="Times New Roman"/>
          <w:color w:val="212529"/>
          <w:sz w:val="24"/>
          <w:szCs w:val="24"/>
          <w:lang w:val="en-US"/>
        </w:rPr>
      </w:pPr>
      <w:r>
        <w:rPr/>
      </w:r>
    </w:p>
    <w:sectPr>
      <w:headerReference w:type="default" r:id="rId3"/>
      <w:footerReference w:type="default" r:id="rId4"/>
      <w:type w:val="nextPage"/>
      <w:pgSz w:w="11906" w:h="16838"/>
      <w:pgMar w:left="1431" w:right="850" w:header="708" w:top="1134" w:footer="708"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T Serif">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PT Astra Serif">
    <w:charset w:val="01"/>
    <w:family w:val="roman"/>
    <w:pitch w:val="variable"/>
  </w:font>
  <w:font w:name="Georgia">
    <w:charset w:val="01"/>
    <w:family w:val="roman"/>
    <w:pitch w:val="variable"/>
  </w:font>
  <w:font w:name="Times New Roman">
    <w:charset w:val="01"/>
    <w:family w:val="roman"/>
    <w:pitch w:val="variable"/>
  </w:font>
  <w:font w:name="Times New Roman CYR">
    <w:charset w:val="01"/>
    <w:family w:val="roman"/>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020" w:leader="none"/>
      </w:tabs>
      <w:spacing w:lineRule="auto" w:line="240" w:before="0" w:after="0"/>
      <w:rPr>
        <w:rFonts w:ascii="Helvetica Neue" w:hAnsi="Helvetica Neue" w:eastAsia="Helvetica Neue" w:cs="Helvetica Neue"/>
        <w:color w:val="000000"/>
        <w:sz w:val="24"/>
        <w:szCs w:val="24"/>
      </w:rPr>
    </w:pPr>
    <w:r>
      <w:rPr>
        <w:rFonts w:eastAsia="Helvetica Neue" w:cs="Helvetica Neue" w:ascii="Helvetica Neue" w:hAnsi="Helvetica Neue"/>
        <w:color w:val="000000"/>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020" w:leader="none"/>
      </w:tabs>
      <w:spacing w:lineRule="auto" w:line="240" w:before="0" w:after="0"/>
      <w:rPr>
        <w:rFonts w:ascii="Helvetica Neue" w:hAnsi="Helvetica Neue" w:eastAsia="Helvetica Neue" w:cs="Helvetica Neue"/>
        <w:color w:val="000000"/>
        <w:sz w:val="24"/>
        <w:szCs w:val="24"/>
      </w:rPr>
    </w:pPr>
    <w:r>
      <w:rPr>
        <w:rFonts w:eastAsia="Helvetica Neue" w:cs="Helvetica Neue" w:ascii="Helvetica Neue" w:hAnsi="Helvetica Neue"/>
        <w:color w:val="000000"/>
        <w:sz w:val="24"/>
        <w:szCs w:val="24"/>
      </w:rPr>
    </w:r>
  </w:p>
</w:hdr>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Calibri"/>
      <w:color w:val="auto"/>
      <w:kern w:val="0"/>
      <w:sz w:val="22"/>
      <w:szCs w:val="22"/>
      <w:lang w:val="ru-RU" w:eastAsia="en-US"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jc w:val="both"/>
      <w:outlineLvl w:val="2"/>
    </w:pPr>
    <w:rPr>
      <w:b/>
      <w:color w:val="000000"/>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трудов Знак"/>
    <w:basedOn w:val="DefaultParagraphFont"/>
    <w:link w:val="Style20"/>
    <w:qFormat/>
    <w:rsid w:val="00b83d02"/>
    <w:rPr>
      <w:rFonts w:ascii="PT Serif" w:hAnsi="PT Serif" w:eastAsia="Times New Roman" w:cs="Times New Roman"/>
      <w:bCs/>
      <w:sz w:val="20"/>
      <w:lang w:eastAsia="ru-RU"/>
    </w:rPr>
  </w:style>
  <w:style w:type="character" w:styleId="Style9" w:customStyle="1">
    <w:name w:val="Основной текст Знак"/>
    <w:basedOn w:val="DefaultParagraphFont"/>
    <w:uiPriority w:val="99"/>
    <w:semiHidden/>
    <w:qFormat/>
    <w:rsid w:val="00b83d02"/>
    <w:rPr/>
  </w:style>
  <w:style w:type="character" w:styleId="Style10" w:customStyle="1">
    <w:name w:val="Текст выноски Знак"/>
    <w:basedOn w:val="DefaultParagraphFont"/>
    <w:link w:val="BalloonText"/>
    <w:uiPriority w:val="99"/>
    <w:semiHidden/>
    <w:qFormat/>
    <w:rsid w:val="00eb5777"/>
    <w:rPr>
      <w:rFonts w:ascii="Tahoma" w:hAnsi="Tahoma" w:cs="Tahoma"/>
      <w:sz w:val="16"/>
      <w:szCs w:val="16"/>
    </w:rPr>
  </w:style>
  <w:style w:type="character" w:styleId="Style11" w:customStyle="1">
    <w:name w:val="Интернет-ссылка"/>
    <w:basedOn w:val="DefaultParagraphFont"/>
    <w:uiPriority w:val="99"/>
    <w:unhideWhenUsed/>
    <w:qFormat/>
    <w:rsid w:val="009319b0"/>
    <w:rPr>
      <w:color w:val="0000FF" w:themeColor="hyperlink"/>
      <w:u w:val="single"/>
    </w:rPr>
  </w:style>
  <w:style w:type="character" w:styleId="Style12" w:customStyle="1">
    <w:name w:val="Маркеры"/>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Style9"/>
    <w:uiPriority w:val="99"/>
    <w:semiHidden/>
    <w:unhideWhenUsed/>
    <w:rsid w:val="00b83d02"/>
    <w:pPr>
      <w:spacing w:before="0" w:after="120"/>
    </w:pPr>
    <w:rPr/>
  </w:style>
  <w:style w:type="paragraph" w:styleId="List">
    <w:name w:val="List"/>
    <w:basedOn w:val="TextBody"/>
    <w:pPr/>
    <w:rPr>
      <w:rFonts w:ascii="PT Astra Serif" w:hAnsi="PT Astra Serif" w:cs="Lohit Devanagari"/>
    </w:rPr>
  </w:style>
  <w:style w:type="paragraph" w:styleId="Caption">
    <w:name w:val="Caption"/>
    <w:basedOn w:val="Normal"/>
    <w:qFormat/>
    <w:pPr>
      <w:suppressLineNumbers/>
      <w:spacing w:before="120" w:after="120"/>
    </w:pPr>
    <w:rPr>
      <w:rFonts w:ascii="PT Astra Serif" w:hAnsi="PT Astra Serif" w:cs="Lohit Devanagari"/>
      <w:i/>
      <w:iCs/>
      <w:sz w:val="24"/>
      <w:szCs w:val="24"/>
    </w:rPr>
  </w:style>
  <w:style w:type="paragraph" w:styleId="Index">
    <w:name w:val="Index"/>
    <w:basedOn w:val="Normal"/>
    <w:qFormat/>
    <w:pPr>
      <w:suppressLineNumbers/>
    </w:pPr>
    <w:rPr>
      <w:rFonts w:cs="Lohit Devanagari"/>
    </w:rPr>
  </w:style>
  <w:style w:type="paragraph" w:styleId="Style13" w:customStyle="1">
    <w:name w:val="Заголовок"/>
    <w:basedOn w:val="Normal"/>
    <w:next w:val="TextBody"/>
    <w:qFormat/>
    <w:pPr>
      <w:keepNext w:val="true"/>
      <w:spacing w:before="240" w:after="120"/>
    </w:pPr>
    <w:rPr>
      <w:rFonts w:ascii="PT Astra Serif" w:hAnsi="PT Astra Serif" w:eastAsia="Noto Sans CJK SC" w:cs="Lohit Devanagari"/>
      <w:sz w:val="28"/>
      <w:szCs w:val="28"/>
    </w:rPr>
  </w:style>
  <w:style w:type="paragraph" w:styleId="Style14">
    <w:name w:val="Указатель"/>
    <w:basedOn w:val="Normal"/>
    <w:qFormat/>
    <w:pPr>
      <w:suppressLineNumbers/>
    </w:pPr>
    <w:rPr>
      <w:rFonts w:ascii="PT Astra Serif" w:hAnsi="PT Astra Serif" w:cs="Lohit Devanagari"/>
    </w:rPr>
  </w:style>
  <w:style w:type="paragraph" w:styleId="Caption1">
    <w:name w:val="caption"/>
    <w:basedOn w:val="Normal"/>
    <w:next w:val="Normal"/>
    <w:uiPriority w:val="35"/>
    <w:unhideWhenUsed/>
    <w:qFormat/>
    <w:rsid w:val="008061f4"/>
    <w:pPr>
      <w:spacing w:lineRule="auto" w:line="240"/>
    </w:pPr>
    <w:rPr>
      <w:i/>
      <w:iCs/>
      <w:color w:val="1F497D" w:themeColor="text2"/>
      <w:sz w:val="18"/>
      <w:szCs w:val="18"/>
    </w:rPr>
  </w:style>
  <w:style w:type="paragraph" w:styleId="Indexheading">
    <w:name w:val="index heading"/>
    <w:basedOn w:val="Normal"/>
    <w:qFormat/>
    <w:pPr>
      <w:suppressLineNumbers/>
    </w:pPr>
    <w:rPr>
      <w:rFonts w:ascii="PT Astra Serif" w:hAnsi="PT Astra Serif"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ubtitleA" w:customStyle="1">
    <w:name w:val="Subtitle A"/>
    <w:next w:val="Normal"/>
    <w:qFormat/>
    <w:rsid w:val="004e1b21"/>
    <w:pPr>
      <w:widowControl/>
      <w:tabs>
        <w:tab w:val="clear" w:pos="720"/>
        <w:tab w:val="left" w:pos="993" w:leader="none"/>
      </w:tabs>
      <w:suppressAutoHyphens w:val="true"/>
      <w:bidi w:val="0"/>
      <w:spacing w:lineRule="auto" w:line="276" w:before="0" w:after="120"/>
      <w:ind w:firstLine="568"/>
      <w:jc w:val="left"/>
      <w:outlineLvl w:val="1"/>
    </w:pPr>
    <w:rPr>
      <w:rFonts w:ascii="Calibri" w:hAnsi="Calibri" w:eastAsia="Calibri" w:cs="Calibri"/>
      <w:b/>
      <w:bCs/>
      <w:color w:val="000000"/>
      <w:kern w:val="0"/>
      <w:sz w:val="22"/>
      <w:szCs w:val="22"/>
      <w:u w:val="none" w:color="000000"/>
      <w:lang w:val="ru-RU" w:eastAsia="en-US" w:bidi="ar-SA"/>
    </w:rPr>
  </w:style>
  <w:style w:type="paragraph" w:styleId="ListParagraph">
    <w:name w:val="List Paragraph"/>
    <w:basedOn w:val="Normal"/>
    <w:uiPriority w:val="34"/>
    <w:qFormat/>
    <w:rsid w:val="004e1b21"/>
    <w:pPr>
      <w:spacing w:before="0" w:after="200"/>
      <w:ind w:left="720" w:hanging="0"/>
      <w:contextualSpacing/>
    </w:pPr>
    <w:rPr/>
  </w:style>
  <w:style w:type="paragraph" w:styleId="Style15" w:customStyle="1">
    <w:name w:val="Текст трудов"/>
    <w:basedOn w:val="TextBody"/>
    <w:link w:val="Style8"/>
    <w:qFormat/>
    <w:rsid w:val="00b83d02"/>
    <w:pPr>
      <w:spacing w:lineRule="auto" w:line="240" w:before="0" w:after="0"/>
      <w:ind w:firstLine="397"/>
      <w:jc w:val="both"/>
    </w:pPr>
    <w:rPr>
      <w:rFonts w:ascii="PT Serif" w:hAnsi="PT Serif" w:eastAsia="Times New Roman" w:cs="Times New Roman"/>
      <w:bCs/>
      <w:sz w:val="20"/>
      <w:lang w:eastAsia="ru-RU"/>
    </w:rPr>
  </w:style>
  <w:style w:type="paragraph" w:styleId="BalloonText">
    <w:name w:val="Balloon Text"/>
    <w:basedOn w:val="Normal"/>
    <w:link w:val="Style10"/>
    <w:uiPriority w:val="99"/>
    <w:semiHidden/>
    <w:unhideWhenUsed/>
    <w:qFormat/>
    <w:rsid w:val="00eb5777"/>
    <w:pPr>
      <w:spacing w:lineRule="auto" w:line="240" w:before="0" w:after="0"/>
    </w:pPr>
    <w:rPr>
      <w:rFonts w:ascii="Tahoma" w:hAnsi="Tahoma" w:cs="Tahoma"/>
      <w:sz w:val="16"/>
      <w:szCs w:val="16"/>
    </w:rPr>
  </w:style>
  <w:style w:type="paragraph" w:styleId="Style16"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6"/>
    <w:pPr/>
    <w:rPr/>
  </w:style>
  <w:style w:type="paragraph" w:styleId="Footer">
    <w:name w:val="Footer"/>
    <w:basedOn w:val="Style16"/>
    <w:pPr/>
    <w:rPr/>
  </w:style>
  <w:style w:type="paragraph" w:styleId="Style17" w:customStyle="1">
    <w:name w:val="Литература Знак"/>
    <w:basedOn w:val="TextBody"/>
    <w:qFormat/>
    <w:pPr>
      <w:spacing w:before="0" w:after="60"/>
      <w:ind w:left="397" w:hanging="397"/>
      <w:jc w:val="both"/>
    </w:pPr>
    <w:rPr>
      <w:bCs/>
    </w:rPr>
  </w:style>
  <w:style w:type="paragraph" w:styleId="Style18" w:customStyle="1">
    <w:name w:val="Содержимое таблицы"/>
    <w:basedOn w:val="Normal"/>
    <w:qFormat/>
    <w:pPr>
      <w:widowControl w:val="false"/>
      <w:suppressLineNumbers/>
    </w:pPr>
    <w:rPr/>
  </w:style>
  <w:style w:type="paragraph" w:styleId="Style19" w:customStyle="1">
    <w:name w:val="Заголовок таблицы"/>
    <w:basedOn w:val="Style18"/>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39"/>
    <w:rsid w:val="00d9458a"/>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uiPriority w:val="39"/>
    <w:rsid w:val="00d9458a"/>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Application>LibreOffice/6.4.7.2$Linux_X86_64 LibreOffice_project/40$Build-2</Application>
  <Pages>1</Pages>
  <Words>214</Words>
  <Characters>1400</Characters>
  <CharactersWithSpaces>1611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2022-12-09T06:41:00Z</dcterms:created>
  <dc:creator>EVP</dc:creator>
  <dc:description/>
  <dc:language>ru-RU</dc:language>
  <cp:lastModifiedBy/>
  <dcterms:modified xsi:type="dcterms:W3CDTF">2023-12-14T13:15:06Z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