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0E28F" w14:textId="77777777" w:rsidR="002531E5" w:rsidRDefault="00CD5FED">
      <w:pPr>
        <w:rPr>
          <w:rFonts w:ascii="Times New Roman" w:hAnsi="Times New Roman" w:cs="Times New Roman"/>
          <w:sz w:val="24"/>
        </w:rPr>
      </w:pPr>
      <w:r>
        <w:rPr>
          <w:rStyle w:val="ftbl96r"/>
          <w:rFonts w:ascii="Times New Roman" w:hAnsi="Times New Roman" w:cs="Times New Roman"/>
          <w:sz w:val="24"/>
        </w:rPr>
        <w:t xml:space="preserve">Секция №3 – Солнце. </w:t>
      </w:r>
    </w:p>
    <w:p w14:paraId="5C504E3B" w14:textId="77777777" w:rsidR="002531E5" w:rsidRDefault="002531E5">
      <w:pPr>
        <w:rPr>
          <w:rStyle w:val="ftbl96r"/>
          <w:rFonts w:ascii="Times New Roman" w:hAnsi="Times New Roman" w:cs="Times New Roman"/>
          <w:sz w:val="24"/>
        </w:rPr>
      </w:pPr>
    </w:p>
    <w:p w14:paraId="0FD615D0" w14:textId="77777777" w:rsidR="002531E5" w:rsidRDefault="00CD5FED">
      <w:pPr>
        <w:jc w:val="center"/>
        <w:rPr>
          <w:rFonts w:ascii="Times New Roman" w:hAnsi="Times New Roman" w:cs="Times New Roman"/>
          <w:sz w:val="24"/>
        </w:rPr>
      </w:pPr>
      <w:r>
        <w:rPr>
          <w:rStyle w:val="ftbl96r"/>
          <w:rFonts w:ascii="Times New Roman" w:hAnsi="Times New Roman" w:cs="Times New Roman"/>
          <w:b/>
          <w:bCs/>
          <w:sz w:val="24"/>
        </w:rPr>
        <w:t xml:space="preserve">Свидетельства ускорения протонов более 100 МэВ в излучении солнечных вспышек </w:t>
      </w:r>
    </w:p>
    <w:p w14:paraId="230F8104" w14:textId="77777777" w:rsidR="002531E5" w:rsidRDefault="002531E5">
      <w:pPr>
        <w:jc w:val="center"/>
        <w:rPr>
          <w:rFonts w:ascii="Times New Roman" w:hAnsi="Times New Roman" w:cs="Times New Roman"/>
          <w:sz w:val="24"/>
        </w:rPr>
      </w:pPr>
    </w:p>
    <w:p w14:paraId="2190D74E" w14:textId="31CDBD62" w:rsidR="002531E5" w:rsidRPr="00CD5FED" w:rsidRDefault="00CD5FED" w:rsidP="00CD5FED">
      <w:pPr>
        <w:jc w:val="center"/>
        <w:rPr>
          <w:rStyle w:val="ftbl96r"/>
          <w:rFonts w:ascii="Times New Roman" w:hAnsi="Times New Roman" w:cs="Times New Roman"/>
          <w:sz w:val="24"/>
        </w:rPr>
      </w:pPr>
      <w:r w:rsidRPr="00CD5FED">
        <w:rPr>
          <w:rStyle w:val="ftbl96r"/>
          <w:rFonts w:ascii="Times New Roman" w:hAnsi="Times New Roman" w:cs="Times New Roman"/>
          <w:sz w:val="24"/>
        </w:rPr>
        <w:t xml:space="preserve">Григорьева И.Ю. (ГАО РАН); </w:t>
      </w:r>
      <w:proofErr w:type="spellStart"/>
      <w:r w:rsidRPr="00CD5FED">
        <w:rPr>
          <w:rStyle w:val="ftbl96r"/>
          <w:rFonts w:ascii="Times New Roman" w:hAnsi="Times New Roman" w:cs="Times New Roman"/>
          <w:sz w:val="24"/>
        </w:rPr>
        <w:t>Струминский</w:t>
      </w:r>
      <w:proofErr w:type="spellEnd"/>
      <w:r w:rsidRPr="00CD5FED">
        <w:rPr>
          <w:rStyle w:val="ftbl96r"/>
          <w:rFonts w:ascii="Times New Roman" w:hAnsi="Times New Roman" w:cs="Times New Roman"/>
          <w:sz w:val="24"/>
        </w:rPr>
        <w:t xml:space="preserve"> А.Б., Садовский А.М.,</w:t>
      </w:r>
      <w:r>
        <w:rPr>
          <w:rStyle w:val="ftbl96r"/>
          <w:rFonts w:ascii="Times New Roman" w:hAnsi="Times New Roman" w:cs="Times New Roman"/>
          <w:sz w:val="24"/>
        </w:rPr>
        <w:t xml:space="preserve"> </w:t>
      </w:r>
      <w:proofErr w:type="spellStart"/>
      <w:r w:rsidRPr="00CD5FED">
        <w:rPr>
          <w:rStyle w:val="ftbl96r"/>
          <w:rFonts w:ascii="Times New Roman" w:hAnsi="Times New Roman" w:cs="Times New Roman"/>
          <w:sz w:val="24"/>
        </w:rPr>
        <w:t>Ожередов</w:t>
      </w:r>
      <w:proofErr w:type="spellEnd"/>
      <w:r w:rsidRPr="00CD5FED">
        <w:rPr>
          <w:rStyle w:val="ftbl96r"/>
          <w:rFonts w:ascii="Times New Roman" w:hAnsi="Times New Roman" w:cs="Times New Roman"/>
          <w:sz w:val="24"/>
        </w:rPr>
        <w:t xml:space="preserve"> В.А. (ИКИ РАН)</w:t>
      </w:r>
    </w:p>
    <w:p w14:paraId="4CA09E6E" w14:textId="77777777" w:rsidR="002531E5" w:rsidRDefault="002531E5">
      <w:pPr>
        <w:jc w:val="both"/>
        <w:rPr>
          <w:rStyle w:val="ftbl96r"/>
          <w:rFonts w:ascii="Times New Roman" w:hAnsi="Times New Roman" w:cs="Times New Roman"/>
          <w:i/>
          <w:iCs/>
          <w:sz w:val="24"/>
        </w:rPr>
      </w:pPr>
    </w:p>
    <w:p w14:paraId="48EACCA9" w14:textId="77777777" w:rsidR="002531E5" w:rsidRDefault="00CD5FED">
      <w:pPr>
        <w:jc w:val="both"/>
      </w:pPr>
      <w:r>
        <w:rPr>
          <w:rStyle w:val="ftbl96r"/>
          <w:rFonts w:ascii="Times New Roman" w:hAnsi="Times New Roman" w:cs="Times New Roman"/>
          <w:i/>
          <w:iCs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Впервые предложены и наблюдательно подтверждены физические характеристики солнечных вспышек (рисунок (</w:t>
      </w:r>
      <w:r>
        <w:rPr>
          <w:rFonts w:ascii="Times New Roman" w:hAnsi="Times New Roman" w:cs="Times New Roman"/>
          <w:b/>
          <w:bCs/>
          <w:sz w:val="24"/>
        </w:rPr>
        <w:t>а</w:t>
      </w:r>
      <w:r>
        <w:rPr>
          <w:rFonts w:ascii="Times New Roman" w:hAnsi="Times New Roman" w:cs="Times New Roman"/>
          <w:sz w:val="24"/>
        </w:rPr>
        <w:t>))</w:t>
      </w:r>
      <w:r>
        <w:rPr>
          <w:rFonts w:ascii="Times New Roman" w:hAnsi="Times New Roman" w:cs="Times New Roman"/>
          <w:i/>
          <w:iCs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в которых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стохастически</w:t>
      </w:r>
      <w:proofErr w:type="spellEnd"/>
      <w:r>
        <w:rPr>
          <w:rFonts w:ascii="Times New Roman" w:hAnsi="Times New Roman" w:cs="Times New Roman"/>
          <w:sz w:val="24"/>
        </w:rPr>
        <w:t xml:space="preserve"> ускоряются </w:t>
      </w:r>
      <w:proofErr w:type="gramStart"/>
      <w:r>
        <w:rPr>
          <w:rFonts w:ascii="Times New Roman" w:hAnsi="Times New Roman" w:cs="Times New Roman"/>
          <w:sz w:val="24"/>
        </w:rPr>
        <w:t>электроны &gt;</w:t>
      </w:r>
      <w:proofErr w:type="gramEnd"/>
      <w:r>
        <w:rPr>
          <w:rFonts w:ascii="Times New Roman" w:hAnsi="Times New Roman" w:cs="Times New Roman"/>
          <w:sz w:val="24"/>
        </w:rPr>
        <w:t xml:space="preserve"> 50 кэВ и протоны &gt; 100 МэВ (рисунок (</w:t>
      </w:r>
      <w:r>
        <w:rPr>
          <w:rFonts w:ascii="Times New Roman" w:hAnsi="Times New Roman" w:cs="Times New Roman"/>
          <w:b/>
          <w:bCs/>
          <w:sz w:val="24"/>
        </w:rPr>
        <w:t>б</w:t>
      </w:r>
      <w:r>
        <w:rPr>
          <w:rFonts w:ascii="Times New Roman" w:hAnsi="Times New Roman" w:cs="Times New Roman"/>
          <w:sz w:val="24"/>
        </w:rPr>
        <w:t xml:space="preserve">)). Эффективное ускорение электронов с </w:t>
      </w:r>
      <w:proofErr w:type="gramStart"/>
      <w:r>
        <w:rPr>
          <w:rFonts w:ascii="Times New Roman" w:hAnsi="Times New Roman" w:cs="Times New Roman"/>
          <w:i/>
          <w:iCs/>
          <w:sz w:val="24"/>
        </w:rPr>
        <w:t>Е</w:t>
      </w:r>
      <w:r>
        <w:rPr>
          <w:rFonts w:ascii="Times New Roman" w:hAnsi="Times New Roman" w:cs="Times New Roman"/>
          <w:sz w:val="24"/>
          <w:vertAlign w:val="subscript"/>
        </w:rPr>
        <w:t>е</w:t>
      </w:r>
      <w:r>
        <w:rPr>
          <w:rFonts w:ascii="Times New Roman" w:hAnsi="Times New Roman" w:cs="Times New Roman"/>
          <w:sz w:val="24"/>
        </w:rPr>
        <w:t xml:space="preserve"> &gt;</w:t>
      </w:r>
      <w:proofErr w:type="gramEnd"/>
      <w:r>
        <w:rPr>
          <w:rFonts w:ascii="Times New Roman" w:hAnsi="Times New Roman" w:cs="Times New Roman"/>
          <w:sz w:val="24"/>
        </w:rPr>
        <w:t xml:space="preserve"> 50кэВ возможно в разреженной плазме </w:t>
      </w:r>
      <w:r>
        <w:rPr>
          <w:rFonts w:ascii="Times New Roman" w:hAnsi="Times New Roman" w:cs="Times New Roman"/>
          <w:i/>
          <w:iCs/>
          <w:sz w:val="24"/>
          <w:lang w:val="en-US"/>
        </w:rPr>
        <w:t>n</w:t>
      </w:r>
      <w:r>
        <w:rPr>
          <w:rFonts w:ascii="Times New Roman" w:hAnsi="Times New Roman" w:cs="Times New Roman"/>
          <w:sz w:val="24"/>
          <w:vertAlign w:val="subscript"/>
        </w:rPr>
        <w:t xml:space="preserve">е </w:t>
      </w:r>
      <w:r>
        <w:rPr>
          <w:rFonts w:ascii="Times New Roman" w:hAnsi="Times New Roman" w:cs="Times New Roman"/>
          <w:sz w:val="24"/>
        </w:rPr>
        <w:t>&lt; 5·10</w:t>
      </w:r>
      <w:r>
        <w:rPr>
          <w:rFonts w:ascii="Times New Roman" w:hAnsi="Times New Roman" w:cs="Times New Roman"/>
          <w:sz w:val="24"/>
          <w:vertAlign w:val="superscript"/>
        </w:rPr>
        <w:t>9</w:t>
      </w:r>
      <w:r>
        <w:rPr>
          <w:rFonts w:ascii="Times New Roman" w:hAnsi="Times New Roman" w:cs="Times New Roman"/>
          <w:sz w:val="24"/>
        </w:rPr>
        <w:t>см</w:t>
      </w:r>
      <w:r>
        <w:rPr>
          <w:rFonts w:ascii="Times New Roman" w:hAnsi="Times New Roman" w:cs="Times New Roman"/>
          <w:sz w:val="24"/>
          <w:vertAlign w:val="superscript"/>
        </w:rPr>
        <w:t>-3</w:t>
      </w:r>
      <w:r>
        <w:rPr>
          <w:rFonts w:ascii="Times New Roman" w:hAnsi="Times New Roman" w:cs="Times New Roman"/>
          <w:sz w:val="24"/>
        </w:rPr>
        <w:t xml:space="preserve"> прогретой до </w:t>
      </w:r>
      <w:r>
        <w:rPr>
          <w:rFonts w:ascii="Times New Roman" w:hAnsi="Times New Roman" w:cs="Times New Roman"/>
          <w:i/>
          <w:iCs/>
          <w:sz w:val="24"/>
        </w:rPr>
        <w:t>Т</w:t>
      </w:r>
      <w:r>
        <w:rPr>
          <w:rFonts w:ascii="Times New Roman" w:hAnsi="Times New Roman" w:cs="Times New Roman"/>
          <w:sz w:val="24"/>
          <w:vertAlign w:val="subscript"/>
        </w:rPr>
        <w:t xml:space="preserve">е </w:t>
      </w:r>
      <w:r>
        <w:rPr>
          <w:rFonts w:ascii="Times New Roman" w:hAnsi="Times New Roman" w:cs="Times New Roman"/>
          <w:sz w:val="24"/>
        </w:rPr>
        <w:t xml:space="preserve">&gt;12МК. Область ускорения покидает пара электрон и протон с одинаковыми скоростями, т. е. выход из области ускорения электрона с </w:t>
      </w:r>
      <w:r>
        <w:rPr>
          <w:rFonts w:ascii="Times New Roman" w:hAnsi="Times New Roman" w:cs="Times New Roman"/>
          <w:i/>
          <w:iCs/>
          <w:sz w:val="24"/>
        </w:rPr>
        <w:t>Е</w:t>
      </w:r>
      <w:r>
        <w:rPr>
          <w:rFonts w:ascii="Times New Roman" w:hAnsi="Times New Roman" w:cs="Times New Roman"/>
          <w:sz w:val="24"/>
          <w:vertAlign w:val="subscript"/>
        </w:rPr>
        <w:t xml:space="preserve">е </w:t>
      </w:r>
      <w:r>
        <w:rPr>
          <w:rFonts w:ascii="Times New Roman" w:hAnsi="Times New Roman" w:cs="Times New Roman"/>
          <w:sz w:val="24"/>
        </w:rPr>
        <w:t xml:space="preserve">~100 кэВ обеспечивает выход протона с </w:t>
      </w:r>
      <w:r>
        <w:rPr>
          <w:rFonts w:ascii="Times New Roman" w:hAnsi="Times New Roman" w:cs="Times New Roman"/>
          <w:i/>
          <w:iCs/>
          <w:sz w:val="24"/>
        </w:rPr>
        <w:t>Е</w:t>
      </w:r>
      <w:r>
        <w:rPr>
          <w:rFonts w:ascii="Times New Roman" w:hAnsi="Times New Roman" w:cs="Times New Roman"/>
          <w:sz w:val="24"/>
          <w:vertAlign w:val="subscript"/>
        </w:rPr>
        <w:t xml:space="preserve">р </w:t>
      </w:r>
      <w:r>
        <w:rPr>
          <w:rFonts w:ascii="Times New Roman" w:hAnsi="Times New Roman" w:cs="Times New Roman"/>
          <w:sz w:val="24"/>
        </w:rPr>
        <w:t xml:space="preserve">~200МэВ. Для ускорения электронов до 100 кэВ необходимо от десятка до сотен миллисекунд, а протонов с </w:t>
      </w:r>
      <w:r>
        <w:rPr>
          <w:rFonts w:ascii="Times New Roman" w:hAnsi="Times New Roman" w:cs="Times New Roman"/>
          <w:i/>
          <w:iCs/>
          <w:sz w:val="24"/>
        </w:rPr>
        <w:t>Е</w:t>
      </w:r>
      <w:r>
        <w:rPr>
          <w:rFonts w:ascii="Times New Roman" w:hAnsi="Times New Roman" w:cs="Times New Roman"/>
          <w:sz w:val="24"/>
          <w:vertAlign w:val="subscript"/>
        </w:rPr>
        <w:t>р</w:t>
      </w:r>
      <w:r>
        <w:rPr>
          <w:rFonts w:ascii="Times New Roman" w:hAnsi="Times New Roman" w:cs="Times New Roman"/>
          <w:sz w:val="24"/>
        </w:rPr>
        <w:t xml:space="preserve"> &gt;200МэВ – от десятков секунд до десятков минут.  Солнечные протонные вспышки должны иметь </w:t>
      </w:r>
      <w:r>
        <w:rPr>
          <w:rFonts w:ascii="Times New Roman" w:hAnsi="Times New Roman" w:cs="Times New Roman"/>
          <w:i/>
          <w:iCs/>
          <w:sz w:val="24"/>
        </w:rPr>
        <w:t>Т</w:t>
      </w:r>
      <w:r>
        <w:rPr>
          <w:rFonts w:ascii="Times New Roman" w:hAnsi="Times New Roman" w:cs="Times New Roman"/>
          <w:sz w:val="24"/>
          <w:vertAlign w:val="subscript"/>
        </w:rPr>
        <w:t xml:space="preserve">е </w:t>
      </w:r>
      <w:r>
        <w:rPr>
          <w:rFonts w:ascii="Times New Roman" w:hAnsi="Times New Roman" w:cs="Times New Roman"/>
          <w:sz w:val="24"/>
        </w:rPr>
        <w:t xml:space="preserve">&gt;12МК и </w:t>
      </w:r>
      <w:r>
        <w:rPr>
          <w:rFonts w:ascii="Times New Roman" w:hAnsi="Times New Roman" w:cs="Times New Roman"/>
          <w:i/>
          <w:iCs/>
          <w:sz w:val="24"/>
          <w:lang w:val="en-US"/>
        </w:rPr>
        <w:t>n</w:t>
      </w:r>
      <w:r>
        <w:rPr>
          <w:rFonts w:ascii="Times New Roman" w:hAnsi="Times New Roman" w:cs="Times New Roman"/>
          <w:sz w:val="24"/>
          <w:vertAlign w:val="subscript"/>
        </w:rPr>
        <w:t>е</w:t>
      </w:r>
      <w:r>
        <w:rPr>
          <w:rFonts w:ascii="Times New Roman" w:hAnsi="Times New Roman" w:cs="Times New Roman"/>
          <w:sz w:val="24"/>
        </w:rPr>
        <w:t xml:space="preserve"> &lt;5·10</w:t>
      </w:r>
      <w:r>
        <w:rPr>
          <w:rFonts w:ascii="Times New Roman" w:hAnsi="Times New Roman" w:cs="Times New Roman"/>
          <w:sz w:val="24"/>
          <w:vertAlign w:val="superscript"/>
        </w:rPr>
        <w:t>9</w:t>
      </w:r>
      <w:r>
        <w:rPr>
          <w:rFonts w:ascii="Times New Roman" w:hAnsi="Times New Roman" w:cs="Times New Roman"/>
          <w:sz w:val="24"/>
        </w:rPr>
        <w:t xml:space="preserve"> см</w:t>
      </w:r>
      <w:r>
        <w:rPr>
          <w:rFonts w:ascii="Times New Roman" w:hAnsi="Times New Roman" w:cs="Times New Roman"/>
          <w:sz w:val="24"/>
          <w:vertAlign w:val="superscript"/>
        </w:rPr>
        <w:t>-3</w:t>
      </w:r>
      <w:r>
        <w:rPr>
          <w:rFonts w:ascii="Times New Roman" w:hAnsi="Times New Roman" w:cs="Times New Roman"/>
          <w:sz w:val="24"/>
        </w:rPr>
        <w:t xml:space="preserve">, излучать жесткий рентген &gt;100кэВ и микроволны все время необходимое для ускорения протонов.  </w:t>
      </w:r>
    </w:p>
    <w:p w14:paraId="72BA3C0B" w14:textId="77777777" w:rsidR="002531E5" w:rsidRDefault="00CD5FED">
      <w:pPr>
        <w:jc w:val="both"/>
      </w:pPr>
      <w:r>
        <w:rPr>
          <w:noProof/>
        </w:rPr>
        <w:drawing>
          <wp:anchor distT="0" distB="0" distL="0" distR="0" simplePos="0" relativeHeight="2" behindDoc="0" locked="0" layoutInCell="1" allowOverlap="1" wp14:anchorId="763FE06D" wp14:editId="0B91B26F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6120130" cy="197612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tbl96r"/>
          <w:rFonts w:ascii="Times New Roman" w:hAnsi="Times New Roman" w:cs="Times New Roman"/>
          <w:b/>
          <w:bCs/>
          <w:sz w:val="24"/>
        </w:rPr>
        <w:t xml:space="preserve">Рисунок: (а) </w:t>
      </w:r>
      <w:r>
        <w:rPr>
          <w:rStyle w:val="ftbl96r"/>
          <w:rFonts w:ascii="Times New Roman" w:hAnsi="Times New Roman" w:cs="Times New Roman"/>
          <w:sz w:val="24"/>
        </w:rPr>
        <w:t xml:space="preserve">Схема развития вспышки по наблюдениям в мягком рентгене (Температура) и радиоизлучению (частоты в МГц). Пунктирная горизонт. линия — активная фаза вспышки. Горизонт. бары: радио-события (на частотах, МГц) и всплески </w:t>
      </w:r>
      <w:r>
        <w:rPr>
          <w:rStyle w:val="ftbl96r"/>
          <w:rFonts w:ascii="Times New Roman" w:hAnsi="Times New Roman" w:cs="Times New Roman"/>
          <w:sz w:val="24"/>
          <w:lang w:val="en-US"/>
        </w:rPr>
        <w:t>II</w:t>
      </w:r>
      <w:r>
        <w:rPr>
          <w:rStyle w:val="ftbl96r"/>
          <w:rFonts w:ascii="Times New Roman" w:hAnsi="Times New Roman" w:cs="Times New Roman"/>
          <w:sz w:val="24"/>
        </w:rPr>
        <w:t>/</w:t>
      </w:r>
      <w:r>
        <w:rPr>
          <w:rStyle w:val="ftbl96r"/>
          <w:rFonts w:ascii="Times New Roman" w:hAnsi="Times New Roman" w:cs="Times New Roman"/>
          <w:sz w:val="24"/>
          <w:lang w:val="en-US"/>
        </w:rPr>
        <w:t>IV</w:t>
      </w:r>
      <w:r>
        <w:rPr>
          <w:rStyle w:val="ftbl96r"/>
          <w:rFonts w:ascii="Times New Roman" w:hAnsi="Times New Roman" w:cs="Times New Roman"/>
          <w:sz w:val="24"/>
        </w:rPr>
        <w:t xml:space="preserve"> типов. Радио-события и бары, пересекающиеся с активной фазой (серые бары). </w:t>
      </w:r>
      <w:r>
        <w:rPr>
          <w:rStyle w:val="ftbl96r"/>
          <w:rFonts w:ascii="Times New Roman" w:hAnsi="Times New Roman" w:cs="Times New Roman"/>
          <w:b/>
          <w:bCs/>
          <w:sz w:val="24"/>
        </w:rPr>
        <w:t>(б)</w:t>
      </w:r>
      <w:r>
        <w:rPr>
          <w:rStyle w:val="ftbl96r"/>
          <w:rFonts w:ascii="Times New Roman" w:hAnsi="Times New Roman" w:cs="Times New Roman"/>
          <w:sz w:val="24"/>
        </w:rPr>
        <w:t xml:space="preserve"> Временные ряды </w:t>
      </w:r>
      <w:r>
        <w:rPr>
          <w:rStyle w:val="ftbl96r"/>
          <w:rFonts w:ascii="Times New Roman" w:hAnsi="Times New Roman" w:cs="Times New Roman"/>
          <w:sz w:val="24"/>
          <w:lang w:val="en-US"/>
        </w:rPr>
        <w:t>ART</w:t>
      </w:r>
      <w:r>
        <w:rPr>
          <w:rStyle w:val="ftbl96r"/>
          <w:rFonts w:ascii="Times New Roman" w:hAnsi="Times New Roman" w:cs="Times New Roman"/>
          <w:sz w:val="24"/>
        </w:rPr>
        <w:t xml:space="preserve"> </w:t>
      </w:r>
      <w:r>
        <w:rPr>
          <w:rStyle w:val="ftbl96r"/>
          <w:rFonts w:ascii="Times New Roman" w:hAnsi="Times New Roman" w:cs="Times New Roman"/>
          <w:sz w:val="24"/>
          <w:lang w:val="en-US"/>
        </w:rPr>
        <w:t>XC</w:t>
      </w:r>
      <w:r>
        <w:rPr>
          <w:rStyle w:val="ftbl96r"/>
          <w:rFonts w:ascii="Times New Roman" w:hAnsi="Times New Roman" w:cs="Times New Roman"/>
          <w:sz w:val="24"/>
        </w:rPr>
        <w:t>/</w:t>
      </w:r>
      <w:proofErr w:type="spellStart"/>
      <w:r>
        <w:rPr>
          <w:rStyle w:val="ftbl96r"/>
          <w:rFonts w:ascii="Times New Roman" w:hAnsi="Times New Roman" w:cs="Times New Roman"/>
          <w:sz w:val="24"/>
        </w:rPr>
        <w:t>Spectr</w:t>
      </w:r>
      <w:proofErr w:type="spellEnd"/>
      <w:r>
        <w:rPr>
          <w:rStyle w:val="ftbl96r"/>
          <w:rFonts w:ascii="Times New Roman" w:hAnsi="Times New Roman" w:cs="Times New Roman"/>
          <w:sz w:val="24"/>
        </w:rPr>
        <w:t xml:space="preserve">-RG (темно-серый; </w:t>
      </w:r>
      <w:proofErr w:type="gramStart"/>
      <w:r>
        <w:rPr>
          <w:rStyle w:val="ftbl96r"/>
          <w:rFonts w:ascii="Times New Roman" w:hAnsi="Times New Roman" w:cs="Times New Roman"/>
          <w:sz w:val="24"/>
        </w:rPr>
        <w:t>протоны &gt;</w:t>
      </w:r>
      <w:proofErr w:type="gramEnd"/>
      <w:r>
        <w:rPr>
          <w:rStyle w:val="ftbl96r"/>
          <w:rFonts w:ascii="Times New Roman" w:hAnsi="Times New Roman" w:cs="Times New Roman"/>
          <w:sz w:val="24"/>
        </w:rPr>
        <w:t xml:space="preserve"> 50МэВ) и EPHIN/</w:t>
      </w:r>
      <w:r>
        <w:rPr>
          <w:rStyle w:val="ftbl96r"/>
          <w:rFonts w:ascii="Times New Roman" w:hAnsi="Times New Roman" w:cs="Times New Roman"/>
          <w:sz w:val="24"/>
          <w:lang w:val="en-US"/>
        </w:rPr>
        <w:t>SOHO</w:t>
      </w:r>
      <w:r>
        <w:rPr>
          <w:rStyle w:val="ftbl96r"/>
          <w:rFonts w:ascii="Times New Roman" w:hAnsi="Times New Roman" w:cs="Times New Roman"/>
          <w:sz w:val="24"/>
        </w:rPr>
        <w:t xml:space="preserve"> (фиолетовый; протоны  25-53 МэВ) в мае-июне 2024 года. Возрастания 20 мая и 24 июня — без источников на видимом диске Солнца. Фон галактических космических лучей в 2020г и в мае 2024г (черная, серая </w:t>
      </w:r>
      <w:proofErr w:type="spellStart"/>
      <w:r>
        <w:rPr>
          <w:rStyle w:val="ftbl96r"/>
          <w:rFonts w:ascii="Times New Roman" w:hAnsi="Times New Roman" w:cs="Times New Roman"/>
          <w:sz w:val="24"/>
        </w:rPr>
        <w:t>горизонтал</w:t>
      </w:r>
      <w:proofErr w:type="spellEnd"/>
      <w:r>
        <w:rPr>
          <w:rStyle w:val="ftbl96r"/>
          <w:rFonts w:ascii="Times New Roman" w:hAnsi="Times New Roman" w:cs="Times New Roman"/>
          <w:sz w:val="24"/>
        </w:rPr>
        <w:t xml:space="preserve">. линии). Протонные возрастания, совпадающие с событиями каталога НИИЯФ МГУ (синие символы; найдены по характеристикам вспышек). </w:t>
      </w:r>
    </w:p>
    <w:p w14:paraId="6D9E6B3A" w14:textId="77777777" w:rsidR="002531E5" w:rsidRDefault="00CD5FED">
      <w:pPr>
        <w:jc w:val="both"/>
      </w:pPr>
      <w:r>
        <w:rPr>
          <w:rStyle w:val="ftbl96r"/>
          <w:rFonts w:ascii="Times New Roman" w:hAnsi="Times New Roman" w:cs="Times New Roman"/>
          <w:sz w:val="12"/>
          <w:szCs w:val="12"/>
        </w:rPr>
        <w:t xml:space="preserve">      </w:t>
      </w:r>
    </w:p>
    <w:p w14:paraId="71848C60" w14:textId="77777777" w:rsidR="002531E5" w:rsidRPr="00CD5FED" w:rsidRDefault="00CD5FED">
      <w:pPr>
        <w:rPr>
          <w:lang w:val="en-US"/>
        </w:rPr>
      </w:pPr>
      <w:r>
        <w:rPr>
          <w:rStyle w:val="ftbl96r"/>
          <w:rFonts w:ascii="Times New Roman" w:hAnsi="Times New Roman" w:cs="Times New Roman"/>
          <w:b/>
          <w:bCs/>
          <w:sz w:val="24"/>
        </w:rPr>
        <w:t xml:space="preserve">      Публикации</w:t>
      </w:r>
      <w:r>
        <w:rPr>
          <w:rStyle w:val="ftbl96r"/>
          <w:rFonts w:ascii="Times New Roman" w:hAnsi="Times New Roman" w:cs="Times New Roman"/>
          <w:b/>
          <w:bCs/>
          <w:sz w:val="24"/>
          <w:lang w:val="en-US"/>
        </w:rPr>
        <w:t>:</w:t>
      </w:r>
    </w:p>
    <w:p w14:paraId="050A25E8" w14:textId="77777777" w:rsidR="002531E5" w:rsidRDefault="00CD5FED">
      <w:pPr>
        <w:jc w:val="both"/>
      </w:pPr>
      <w:r>
        <w:rPr>
          <w:rStyle w:val="ftbl96r"/>
          <w:rFonts w:ascii="Times New Roman" w:hAnsi="Times New Roman" w:cs="Times New Roman"/>
          <w:sz w:val="24"/>
          <w:lang w:val="en-US"/>
        </w:rPr>
        <w:t xml:space="preserve">1)  </w:t>
      </w:r>
      <w:proofErr w:type="spellStart"/>
      <w:r>
        <w:rPr>
          <w:rStyle w:val="ftbl96r"/>
          <w:rFonts w:ascii="Times New Roman" w:hAnsi="Times New Roman" w:cs="Times New Roman"/>
          <w:sz w:val="24"/>
          <w:lang w:val="en-US"/>
        </w:rPr>
        <w:t>I.Yu</w:t>
      </w:r>
      <w:proofErr w:type="spellEnd"/>
      <w:r>
        <w:rPr>
          <w:rStyle w:val="ftbl96r"/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>
        <w:rPr>
          <w:rStyle w:val="ftbl96r"/>
          <w:rFonts w:ascii="Times New Roman" w:hAnsi="Times New Roman" w:cs="Times New Roman"/>
          <w:sz w:val="24"/>
          <w:lang w:val="en-US"/>
        </w:rPr>
        <w:t>Grigor`eva</w:t>
      </w:r>
      <w:proofErr w:type="spellEnd"/>
      <w:r>
        <w:rPr>
          <w:rStyle w:val="ftbl96r"/>
          <w:rFonts w:ascii="Times New Roman" w:hAnsi="Times New Roman" w:cs="Times New Roman"/>
          <w:sz w:val="24"/>
          <w:lang w:val="en-US"/>
        </w:rPr>
        <w:t xml:space="preserve">, V.A. </w:t>
      </w:r>
      <w:proofErr w:type="spellStart"/>
      <w:r>
        <w:rPr>
          <w:rStyle w:val="ftbl96r"/>
          <w:rFonts w:ascii="Times New Roman" w:hAnsi="Times New Roman" w:cs="Times New Roman"/>
          <w:sz w:val="24"/>
          <w:lang w:val="en-US"/>
        </w:rPr>
        <w:t>Ozheredov</w:t>
      </w:r>
      <w:proofErr w:type="spellEnd"/>
      <w:r>
        <w:rPr>
          <w:rStyle w:val="ftbl96r"/>
          <w:rFonts w:ascii="Times New Roman" w:hAnsi="Times New Roman" w:cs="Times New Roman"/>
          <w:sz w:val="24"/>
          <w:lang w:val="en-US"/>
        </w:rPr>
        <w:t xml:space="preserve">, A.B. </w:t>
      </w:r>
      <w:proofErr w:type="spellStart"/>
      <w:r>
        <w:rPr>
          <w:rStyle w:val="ftbl96r"/>
          <w:rFonts w:ascii="Times New Roman" w:hAnsi="Times New Roman" w:cs="Times New Roman"/>
          <w:sz w:val="24"/>
          <w:lang w:val="en-US"/>
        </w:rPr>
        <w:t>Struminsky</w:t>
      </w:r>
      <w:proofErr w:type="spellEnd"/>
      <w:r>
        <w:rPr>
          <w:rStyle w:val="ftbl96r"/>
          <w:rFonts w:ascii="Times New Roman" w:hAnsi="Times New Roman" w:cs="Times New Roman"/>
          <w:sz w:val="24"/>
          <w:lang w:val="en-US"/>
        </w:rPr>
        <w:t>, On Possible Additional Sources of Solar Protons in the Events of September 4–10, 2017 // Geomagnetism and Aeronomy</w:t>
      </w:r>
      <w:r w:rsidRPr="00CD5FED">
        <w:rPr>
          <w:rStyle w:val="ftbl96r"/>
          <w:rFonts w:ascii="Times New Roman" w:hAnsi="Times New Roman" w:cs="Times New Roman"/>
          <w:sz w:val="24"/>
          <w:lang w:val="en-US"/>
        </w:rPr>
        <w:t xml:space="preserve"> (</w:t>
      </w:r>
      <w:r w:rsidRPr="00CD5FED">
        <w:rPr>
          <w:rStyle w:val="ftbl96r"/>
          <w:rFonts w:ascii="Times New Roman" w:hAnsi="Times New Roman" w:cs="Times New Roman"/>
          <w:b/>
          <w:bCs/>
          <w:sz w:val="24"/>
          <w:lang w:val="en-US"/>
        </w:rPr>
        <w:t>2024</w:t>
      </w:r>
      <w:r w:rsidRPr="00CD5FED">
        <w:rPr>
          <w:rStyle w:val="ftbl96r"/>
          <w:rFonts w:ascii="Times New Roman" w:hAnsi="Times New Roman" w:cs="Times New Roman"/>
          <w:sz w:val="24"/>
          <w:lang w:val="en-US"/>
        </w:rPr>
        <w:t xml:space="preserve">) </w:t>
      </w:r>
      <w:r>
        <w:rPr>
          <w:rStyle w:val="ftbl96r"/>
          <w:rFonts w:ascii="Times New Roman" w:hAnsi="Times New Roman" w:cs="Times New Roman"/>
          <w:sz w:val="24"/>
          <w:lang w:val="en-US"/>
        </w:rPr>
        <w:t xml:space="preserve">Vol. 64, No. 7, pp. 154–162.  </w:t>
      </w:r>
      <w:r>
        <w:rPr>
          <w:rStyle w:val="ftbl96r"/>
          <w:rFonts w:ascii="Times New Roman" w:hAnsi="Times New Roman" w:cs="Times New Roman"/>
          <w:sz w:val="24"/>
        </w:rPr>
        <w:t>DOI: 10.1134/S0016793224700221</w:t>
      </w:r>
    </w:p>
    <w:p w14:paraId="715CDF77" w14:textId="77777777" w:rsidR="002531E5" w:rsidRDefault="00CD5FED">
      <w:pPr>
        <w:jc w:val="both"/>
      </w:pPr>
      <w:r>
        <w:rPr>
          <w:rStyle w:val="ftbl96r"/>
          <w:rFonts w:ascii="Times New Roman" w:hAnsi="Times New Roman" w:cs="Times New Roman"/>
          <w:sz w:val="24"/>
        </w:rPr>
        <w:t xml:space="preserve">2) </w:t>
      </w:r>
      <w:proofErr w:type="spellStart"/>
      <w:r>
        <w:rPr>
          <w:rStyle w:val="ftbl96r"/>
          <w:rFonts w:ascii="Times New Roman" w:hAnsi="Times New Roman" w:cs="Times New Roman"/>
          <w:sz w:val="24"/>
        </w:rPr>
        <w:t>Струминский</w:t>
      </w:r>
      <w:proofErr w:type="spellEnd"/>
      <w:r>
        <w:rPr>
          <w:rStyle w:val="ftbl96r"/>
          <w:rFonts w:ascii="Times New Roman" w:hAnsi="Times New Roman" w:cs="Times New Roman"/>
          <w:sz w:val="24"/>
        </w:rPr>
        <w:t xml:space="preserve"> А.Б., Садовский А.М., Григорьева И.Ю., Критерии для предсказания протонных событий по солнечным наблюдениям в реальном времени /</w:t>
      </w:r>
      <w:proofErr w:type="gramStart"/>
      <w:r>
        <w:rPr>
          <w:rStyle w:val="ftbl96r"/>
          <w:rFonts w:ascii="Times New Roman" w:hAnsi="Times New Roman" w:cs="Times New Roman"/>
          <w:sz w:val="24"/>
        </w:rPr>
        <w:t>/  Геомагнетизм</w:t>
      </w:r>
      <w:proofErr w:type="gramEnd"/>
      <w:r>
        <w:rPr>
          <w:rStyle w:val="ftbl96r"/>
          <w:rFonts w:ascii="Times New Roman" w:hAnsi="Times New Roman" w:cs="Times New Roman"/>
          <w:sz w:val="24"/>
        </w:rPr>
        <w:t xml:space="preserve"> и Аэрономия (</w:t>
      </w:r>
      <w:r>
        <w:rPr>
          <w:rStyle w:val="ftbl96r"/>
          <w:rFonts w:ascii="Times New Roman" w:hAnsi="Times New Roman" w:cs="Times New Roman"/>
          <w:b/>
          <w:bCs/>
          <w:sz w:val="24"/>
        </w:rPr>
        <w:t>2024</w:t>
      </w:r>
      <w:r>
        <w:rPr>
          <w:rStyle w:val="ftbl96r"/>
          <w:rFonts w:ascii="Times New Roman" w:hAnsi="Times New Roman" w:cs="Times New Roman"/>
          <w:sz w:val="24"/>
        </w:rPr>
        <w:t>) т. 64, № 2, с. 163–175. DOI: 10.31857/S0016794024020019</w:t>
      </w:r>
    </w:p>
    <w:p w14:paraId="12F5BC30" w14:textId="77777777" w:rsidR="002531E5" w:rsidRDefault="00CD5FED">
      <w:pPr>
        <w:jc w:val="both"/>
      </w:pPr>
      <w:r>
        <w:rPr>
          <w:rStyle w:val="ftbl96r"/>
          <w:rFonts w:ascii="Times New Roman" w:hAnsi="Times New Roman" w:cs="Times New Roman"/>
          <w:sz w:val="24"/>
        </w:rPr>
        <w:t xml:space="preserve">3) </w:t>
      </w:r>
      <w:proofErr w:type="spellStart"/>
      <w:r>
        <w:rPr>
          <w:rStyle w:val="ftbl96r"/>
          <w:rFonts w:ascii="Times New Roman" w:hAnsi="Times New Roman" w:cs="Times New Roman"/>
          <w:sz w:val="24"/>
        </w:rPr>
        <w:t>Струминский</w:t>
      </w:r>
      <w:proofErr w:type="spellEnd"/>
      <w:r>
        <w:rPr>
          <w:rStyle w:val="ftbl96r"/>
          <w:rFonts w:ascii="Times New Roman" w:hAnsi="Times New Roman" w:cs="Times New Roman"/>
          <w:sz w:val="24"/>
        </w:rPr>
        <w:t xml:space="preserve"> А.Б., Садовский А.М., Григорьева И.Ю., Источники солнечных протонов в событиях 24–25 февраля и 16–17 июля 2023 года /</w:t>
      </w:r>
      <w:proofErr w:type="gramStart"/>
      <w:r>
        <w:rPr>
          <w:rStyle w:val="ftbl96r"/>
          <w:rFonts w:ascii="Times New Roman" w:hAnsi="Times New Roman" w:cs="Times New Roman"/>
          <w:sz w:val="24"/>
        </w:rPr>
        <w:t>/  Космические</w:t>
      </w:r>
      <w:proofErr w:type="gramEnd"/>
      <w:r>
        <w:rPr>
          <w:rStyle w:val="ftbl96r"/>
          <w:rFonts w:ascii="Times New Roman" w:hAnsi="Times New Roman" w:cs="Times New Roman"/>
          <w:sz w:val="24"/>
        </w:rPr>
        <w:t xml:space="preserve"> Исследования (</w:t>
      </w:r>
      <w:r>
        <w:rPr>
          <w:rStyle w:val="ftbl96r"/>
          <w:rFonts w:ascii="Times New Roman" w:hAnsi="Times New Roman" w:cs="Times New Roman"/>
          <w:b/>
          <w:bCs/>
          <w:sz w:val="24"/>
        </w:rPr>
        <w:t>2024</w:t>
      </w:r>
      <w:r>
        <w:rPr>
          <w:rStyle w:val="ftbl96r"/>
          <w:rFonts w:ascii="Times New Roman" w:hAnsi="Times New Roman" w:cs="Times New Roman"/>
          <w:sz w:val="24"/>
        </w:rPr>
        <w:t>) т. 62, № 2, с. 188–200. DOI: 10.31857/S0023420624020052</w:t>
      </w:r>
    </w:p>
    <w:p w14:paraId="78413CE6" w14:textId="77777777" w:rsidR="002531E5" w:rsidRDefault="002531E5">
      <w:pPr>
        <w:rPr>
          <w:rStyle w:val="ftbl96r"/>
          <w:rFonts w:ascii="Times New Roman" w:hAnsi="Times New Roman" w:cs="Times New Roman"/>
          <w:sz w:val="12"/>
          <w:szCs w:val="12"/>
        </w:rPr>
      </w:pPr>
    </w:p>
    <w:p w14:paraId="79CA3DFC" w14:textId="79B0FBD2" w:rsidR="002531E5" w:rsidRDefault="00CD5FED">
      <w:r>
        <w:rPr>
          <w:rStyle w:val="ftbl96r"/>
          <w:rFonts w:ascii="Times New Roman" w:hAnsi="Times New Roman" w:cs="Times New Roman"/>
          <w:sz w:val="24"/>
        </w:rPr>
        <w:t xml:space="preserve">Тема плана НИР ГАО РАН: </w:t>
      </w:r>
      <w:r>
        <w:rPr>
          <w:rFonts w:ascii="Times New Roman" w:hAnsi="Times New Roman"/>
          <w:sz w:val="24"/>
        </w:rPr>
        <w:t xml:space="preserve">Многоволновое активное Солнце (МАС, </w:t>
      </w:r>
      <w:r w:rsidRPr="00081932">
        <w:rPr>
          <w:rFonts w:ascii="Times New Roman" w:hAnsi="Times New Roman" w:cs="Times New Roman"/>
          <w:sz w:val="24"/>
        </w:rPr>
        <w:t>№ 122041100203-6</w:t>
      </w:r>
      <w:r>
        <w:rPr>
          <w:rFonts w:ascii="Times New Roman" w:hAnsi="Times New Roman"/>
          <w:sz w:val="24"/>
        </w:rPr>
        <w:t>)</w:t>
      </w:r>
      <w:r w:rsidR="00FE346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5EB8E541" w14:textId="15B9AF23" w:rsidR="002531E5" w:rsidRDefault="00CD5FED">
      <w:r>
        <w:rPr>
          <w:rFonts w:ascii="Times New Roman" w:hAnsi="Times New Roman" w:cs="Times New Roman"/>
          <w:b/>
          <w:bCs/>
          <w:sz w:val="24"/>
        </w:rPr>
        <w:t xml:space="preserve">Направление № ПФНИ: </w:t>
      </w:r>
      <w:r>
        <w:rPr>
          <w:rFonts w:ascii="Times New Roman" w:hAnsi="Times New Roman" w:cs="Times New Roman"/>
          <w:sz w:val="24"/>
        </w:rPr>
        <w:t>1.3.7.4. Солнце и околоземное космическое пространство, солнечно-земные связи</w:t>
      </w:r>
      <w:bookmarkStart w:id="0" w:name="_GoBack"/>
      <w:bookmarkEnd w:id="0"/>
    </w:p>
    <w:sectPr w:rsidR="002531E5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1E5"/>
    <w:rsid w:val="000B6D19"/>
    <w:rsid w:val="002531E5"/>
    <w:rsid w:val="00CD5FED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CC67E"/>
  <w15:docId w15:val="{2ADE6B22-796D-4BE8-A8A3-466FA781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00" w:lineRule="atLeast"/>
    </w:pPr>
    <w:rPr>
      <w:rFonts w:ascii="Arial" w:eastAsia="Tahoma" w:hAnsi="Arial" w:cs="Liberation Sans"/>
      <w:color w:val="000000"/>
      <w:sz w:val="36"/>
    </w:rPr>
  </w:style>
  <w:style w:type="paragraph" w:styleId="1">
    <w:name w:val="heading 1"/>
    <w:basedOn w:val="a"/>
    <w:next w:val="a"/>
    <w:qFormat/>
    <w:pPr>
      <w:keepNext/>
      <w:keepLines/>
      <w:spacing w:before="240"/>
      <w:contextualSpacing/>
      <w:outlineLvl w:val="0"/>
    </w:pPr>
    <w:rPr>
      <w:rFonts w:eastAsia="NSimSun" w:cs="Arial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40"/>
      <w:contextualSpacing/>
      <w:outlineLvl w:val="1"/>
    </w:pPr>
    <w:rPr>
      <w:rFonts w:eastAsia="NSimSun" w:cs="Arial"/>
      <w:sz w:val="28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40"/>
      <w:contextualSpacing/>
      <w:outlineLvl w:val="2"/>
    </w:pPr>
    <w:rPr>
      <w:rFonts w:eastAsia="NSimSun" w:cs="Arial"/>
    </w:rPr>
  </w:style>
  <w:style w:type="paragraph" w:styleId="4">
    <w:name w:val="heading 4"/>
    <w:basedOn w:val="a"/>
    <w:next w:val="a"/>
    <w:qFormat/>
    <w:pPr>
      <w:keepNext/>
      <w:keepLines/>
      <w:spacing w:before="40"/>
      <w:contextualSpacing/>
      <w:outlineLvl w:val="3"/>
    </w:pPr>
    <w:rPr>
      <w:rFonts w:eastAsia="NSimSun" w:cs="Arial"/>
      <w:i/>
      <w:iCs/>
    </w:rPr>
  </w:style>
  <w:style w:type="paragraph" w:styleId="5">
    <w:name w:val="heading 5"/>
    <w:basedOn w:val="a"/>
    <w:next w:val="a"/>
    <w:qFormat/>
    <w:pPr>
      <w:keepNext/>
      <w:keepLines/>
      <w:spacing w:before="40"/>
      <w:contextualSpacing/>
      <w:outlineLvl w:val="4"/>
    </w:pPr>
    <w:rPr>
      <w:rFonts w:eastAsia="NSimSun" w:cs="Arial"/>
    </w:rPr>
  </w:style>
  <w:style w:type="paragraph" w:styleId="6">
    <w:name w:val="heading 6"/>
    <w:basedOn w:val="a"/>
    <w:next w:val="a"/>
    <w:qFormat/>
    <w:pPr>
      <w:keepNext/>
      <w:keepLines/>
      <w:spacing w:before="40"/>
      <w:contextualSpacing/>
      <w:outlineLvl w:val="5"/>
    </w:pPr>
    <w:rPr>
      <w:rFonts w:ascii="Calibri Light" w:eastAsia="NSimSun" w:hAnsi="Calibri Light" w:cs="Arial"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tbl96r">
    <w:name w:val="ftbl96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lang w:val="en-US"/>
    </w:rPr>
  </w:style>
  <w:style w:type="character" w:customStyle="1" w:styleId="ListLabel2">
    <w:name w:val="ListLabel 2"/>
    <w:qFormat/>
    <w:rPr>
      <w:rFonts w:ascii="Times New Roman" w:hAnsi="Times New Roman"/>
      <w:lang w:val="en-US"/>
    </w:rPr>
  </w:style>
  <w:style w:type="character" w:customStyle="1" w:styleId="ListLabel3">
    <w:name w:val="ListLabel 3"/>
    <w:qFormat/>
    <w:rPr>
      <w:rFonts w:ascii="Times New Roman" w:hAnsi="Times New Roman"/>
      <w:lang w:val="en-US"/>
    </w:rPr>
  </w:style>
  <w:style w:type="character" w:customStyle="1" w:styleId="ListLabel4">
    <w:name w:val="ListLabel 4"/>
    <w:qFormat/>
    <w:rPr>
      <w:rFonts w:ascii="Times New Roman" w:hAnsi="Times New Roman"/>
      <w:i/>
      <w:iCs/>
      <w:lang w:val="en-US"/>
    </w:rPr>
  </w:style>
  <w:style w:type="character" w:customStyle="1" w:styleId="ListLabel5">
    <w:name w:val="ListLabel 5"/>
    <w:qFormat/>
    <w:rPr>
      <w:rFonts w:ascii="Times New Roman" w:hAnsi="Times New Roman"/>
      <w:i/>
      <w:iCs/>
      <w:lang w:val="en-US"/>
    </w:rPr>
  </w:style>
  <w:style w:type="character" w:customStyle="1" w:styleId="ListLabel6">
    <w:name w:val="ListLabel 6"/>
    <w:qFormat/>
    <w:rPr>
      <w:rFonts w:ascii="Times New Roman" w:hAnsi="Times New Roman"/>
      <w:i/>
      <w:iCs/>
      <w:lang w:val="en-US"/>
    </w:rPr>
  </w:style>
  <w:style w:type="character" w:customStyle="1" w:styleId="ListLabel7">
    <w:name w:val="ListLabel 7"/>
    <w:qFormat/>
    <w:rPr>
      <w:rFonts w:ascii="Times New Roman" w:hAnsi="Times New Roman"/>
      <w:i/>
      <w:iCs/>
      <w:lang w:val="en-US"/>
    </w:rPr>
  </w:style>
  <w:style w:type="character" w:customStyle="1" w:styleId="ListLabel8">
    <w:name w:val="ListLabel 8"/>
    <w:qFormat/>
    <w:rPr>
      <w:rFonts w:ascii="Times New Roman" w:hAnsi="Times New Roman"/>
      <w:i/>
      <w:iCs/>
      <w:lang w:val="en-US"/>
    </w:rPr>
  </w:style>
  <w:style w:type="character" w:customStyle="1" w:styleId="ListLabel9">
    <w:name w:val="ListLabel 9"/>
    <w:qFormat/>
    <w:rPr>
      <w:rFonts w:ascii="Times New Roman" w:hAnsi="Times New Roman"/>
      <w:i/>
      <w:iCs/>
      <w:lang w:val="en-US"/>
    </w:rPr>
  </w:style>
  <w:style w:type="character" w:customStyle="1" w:styleId="ListLabel10">
    <w:name w:val="ListLabel 10"/>
    <w:qFormat/>
    <w:rPr>
      <w:rFonts w:ascii="Times New Roman" w:hAnsi="Times New Roman"/>
      <w:i/>
      <w:iCs/>
      <w:lang w:val="en-US"/>
    </w:rPr>
  </w:style>
  <w:style w:type="character" w:customStyle="1" w:styleId="ListLabel11">
    <w:name w:val="ListLabel 11"/>
    <w:qFormat/>
    <w:rPr>
      <w:rFonts w:ascii="Times New Roman" w:hAnsi="Times New Roman" w:cs="Times New Roman"/>
      <w:i/>
      <w:iCs/>
      <w:sz w:val="24"/>
      <w:lang w:val="en-US"/>
    </w:rPr>
  </w:style>
  <w:style w:type="character" w:customStyle="1" w:styleId="ListLabel12">
    <w:name w:val="ListLabel 12"/>
    <w:qFormat/>
    <w:rPr>
      <w:rFonts w:ascii="Times New Roman" w:hAnsi="Times New Roman" w:cs="Times New Roman"/>
      <w:i/>
      <w:iCs/>
      <w:sz w:val="24"/>
    </w:rPr>
  </w:style>
  <w:style w:type="character" w:customStyle="1" w:styleId="ListLabel13">
    <w:name w:val="ListLabel 13"/>
    <w:qFormat/>
    <w:rPr>
      <w:rFonts w:ascii="Times New Roman" w:hAnsi="Times New Roman" w:cs="Times New Roman"/>
      <w:i/>
      <w:iCs/>
      <w:sz w:val="24"/>
      <w:lang w:val="en-US"/>
    </w:rPr>
  </w:style>
  <w:style w:type="character" w:customStyle="1" w:styleId="ListLabel14">
    <w:name w:val="ListLabel 14"/>
    <w:qFormat/>
    <w:rPr>
      <w:rFonts w:ascii="Times New Roman" w:hAnsi="Times New Roman" w:cs="Times New Roman"/>
      <w:i/>
      <w:iCs/>
      <w:sz w:val="24"/>
    </w:rPr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qFormat/>
    <w:rPr>
      <w:rFonts w:ascii="Calibri Light" w:eastAsia="NSimSun" w:hAnsi="Calibri Light" w:cs="Arial"/>
      <w:i/>
      <w:sz w:val="20"/>
    </w:rPr>
  </w:style>
  <w:style w:type="character" w:customStyle="1" w:styleId="a4">
    <w:name w:val="Подзаголовок Знак"/>
    <w:basedOn w:val="a0"/>
    <w:qFormat/>
    <w:rPr>
      <w:rFonts w:ascii="Arial" w:eastAsia="NSimSun" w:hAnsi="Arial"/>
      <w:color w:val="5A5A5A"/>
      <w:spacing w:val="15"/>
      <w:sz w:val="24"/>
    </w:rPr>
  </w:style>
  <w:style w:type="character" w:customStyle="1" w:styleId="a5">
    <w:name w:val="Название Знак"/>
    <w:basedOn w:val="a0"/>
    <w:qFormat/>
    <w:rPr>
      <w:rFonts w:ascii="Arial" w:eastAsia="NSimSun" w:hAnsi="Arial" w:cs="Arial"/>
      <w:spacing w:val="-10"/>
      <w:kern w:val="2"/>
      <w:sz w:val="48"/>
      <w:szCs w:val="56"/>
    </w:rPr>
  </w:style>
  <w:style w:type="character" w:customStyle="1" w:styleId="50">
    <w:name w:val="Заголовок 5 Знак"/>
    <w:basedOn w:val="a0"/>
    <w:qFormat/>
    <w:rPr>
      <w:rFonts w:ascii="Arial" w:eastAsia="NSimSun" w:hAnsi="Arial" w:cs="Arial"/>
      <w:sz w:val="24"/>
    </w:rPr>
  </w:style>
  <w:style w:type="character" w:customStyle="1" w:styleId="40">
    <w:name w:val="Заголовок 4 Знак"/>
    <w:basedOn w:val="a0"/>
    <w:qFormat/>
    <w:rPr>
      <w:rFonts w:ascii="Arial" w:eastAsia="NSimSun" w:hAnsi="Arial" w:cs="Arial"/>
      <w:i/>
      <w:iCs/>
      <w:sz w:val="24"/>
    </w:rPr>
  </w:style>
  <w:style w:type="character" w:customStyle="1" w:styleId="30">
    <w:name w:val="Заголовок 3 Знак"/>
    <w:basedOn w:val="a0"/>
    <w:qFormat/>
    <w:rPr>
      <w:rFonts w:ascii="Arial" w:eastAsia="NSimSun" w:hAnsi="Arial" w:cs="Arial"/>
      <w:sz w:val="24"/>
      <w:szCs w:val="24"/>
    </w:rPr>
  </w:style>
  <w:style w:type="character" w:customStyle="1" w:styleId="20">
    <w:name w:val="Заголовок 2 Знак"/>
    <w:basedOn w:val="a0"/>
    <w:qFormat/>
    <w:rPr>
      <w:rFonts w:ascii="Arial" w:eastAsia="NSimSun" w:hAnsi="Arial" w:cs="Arial"/>
      <w:sz w:val="28"/>
      <w:szCs w:val="26"/>
    </w:rPr>
  </w:style>
  <w:style w:type="character" w:customStyle="1" w:styleId="10">
    <w:name w:val="Заголовок 1 Знак"/>
    <w:basedOn w:val="a0"/>
    <w:qFormat/>
    <w:rPr>
      <w:rFonts w:ascii="Arial" w:eastAsia="NSimSun" w:hAnsi="Arial" w:cs="Arial"/>
      <w:sz w:val="32"/>
      <w:szCs w:val="32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Объект со стрелкой"/>
    <w:basedOn w:val="a"/>
    <w:qFormat/>
  </w:style>
  <w:style w:type="paragraph" w:customStyle="1" w:styleId="ac">
    <w:name w:val="Объект с тенью"/>
    <w:basedOn w:val="a"/>
    <w:qFormat/>
  </w:style>
  <w:style w:type="paragraph" w:customStyle="1" w:styleId="ad">
    <w:name w:val="Объект без заливки"/>
    <w:basedOn w:val="a"/>
    <w:qFormat/>
  </w:style>
  <w:style w:type="paragraph" w:customStyle="1" w:styleId="ae">
    <w:name w:val="Объект без заливки и линий"/>
    <w:basedOn w:val="a"/>
    <w:qFormat/>
  </w:style>
  <w:style w:type="paragraph" w:customStyle="1" w:styleId="af">
    <w:name w:val="Выравнивание текста по ширине"/>
    <w:basedOn w:val="a"/>
    <w:qFormat/>
  </w:style>
  <w:style w:type="paragraph" w:customStyle="1" w:styleId="11">
    <w:name w:val="Заглавие1"/>
    <w:basedOn w:val="a"/>
    <w:qFormat/>
    <w:pPr>
      <w:jc w:val="center"/>
    </w:pPr>
  </w:style>
  <w:style w:type="paragraph" w:customStyle="1" w:styleId="21">
    <w:name w:val="Заглавие2"/>
    <w:basedOn w:val="a"/>
    <w:qFormat/>
    <w:pPr>
      <w:spacing w:before="57" w:after="57"/>
      <w:ind w:right="113"/>
      <w:jc w:val="center"/>
    </w:pPr>
  </w:style>
  <w:style w:type="paragraph" w:customStyle="1" w:styleId="af0">
    <w:name w:val="Размерная линия"/>
    <w:basedOn w:val="a"/>
    <w:qFormat/>
  </w:style>
  <w:style w:type="paragraph" w:customStyle="1" w:styleId="TitleSlideLTGliederung1">
    <w:name w:val="Title Slide~LT~Gliederung 1"/>
    <w:qFormat/>
    <w:pPr>
      <w:spacing w:before="283"/>
    </w:pPr>
    <w:rPr>
      <w:rFonts w:ascii="Arial" w:eastAsia="Tahoma" w:hAnsi="Arial" w:cs="Liberation Sans"/>
      <w:color w:val="000000"/>
      <w:sz w:val="63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Arial" w:eastAsia="Tahoma" w:hAnsi="Arial" w:cs="Liberation Sans"/>
      <w:color w:val="000000"/>
      <w:sz w:val="88"/>
    </w:rPr>
  </w:style>
  <w:style w:type="paragraph" w:customStyle="1" w:styleId="TitleSlideLTUntertitel">
    <w:name w:val="Title Slide~LT~Untertitel"/>
    <w:qFormat/>
    <w:pPr>
      <w:jc w:val="center"/>
    </w:pPr>
    <w:rPr>
      <w:rFonts w:ascii="Arial" w:eastAsia="Tahoma" w:hAnsi="Arial" w:cs="Liberation Sans"/>
      <w:color w:val="000000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Arial" w:eastAsia="Tahoma" w:hAnsi="Arial" w:cs="Liberation Sans"/>
      <w:color w:val="000000"/>
      <w:sz w:val="40"/>
    </w:rPr>
  </w:style>
  <w:style w:type="paragraph" w:customStyle="1" w:styleId="TitleSlideLTHintergrundobjekte">
    <w:name w:val="Title Slide~LT~Hintergrundobjekte"/>
    <w:qFormat/>
    <w:rPr>
      <w:rFonts w:eastAsia="Tahoma" w:cs="Liberation Sans"/>
    </w:rPr>
  </w:style>
  <w:style w:type="paragraph" w:customStyle="1" w:styleId="TitleSlideLTHintergrund">
    <w:name w:val="Title Slide~LT~Hintergrund"/>
    <w:qFormat/>
    <w:rPr>
      <w:rFonts w:eastAsia="Tahoma" w:cs="Liberation Sans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color w:val="000000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1">
    <w:name w:val="Объекты фона"/>
    <w:qFormat/>
    <w:rPr>
      <w:rFonts w:eastAsia="Tahoma" w:cs="Liberation Sans"/>
    </w:rPr>
  </w:style>
  <w:style w:type="paragraph" w:customStyle="1" w:styleId="af2">
    <w:name w:val="Фон"/>
    <w:qFormat/>
    <w:rPr>
      <w:rFonts w:eastAsia="Tahoma" w:cs="Liberation Sans"/>
    </w:rPr>
  </w:style>
  <w:style w:type="paragraph" w:customStyle="1" w:styleId="af3">
    <w:name w:val="Примечания"/>
    <w:qFormat/>
    <w:pPr>
      <w:ind w:left="340" w:hanging="340"/>
    </w:pPr>
    <w:rPr>
      <w:rFonts w:ascii="Arial" w:eastAsia="Tahoma" w:hAnsi="Arial" w:cs="Liberation Sans"/>
      <w:color w:val="000000"/>
      <w:sz w:val="40"/>
    </w:rPr>
  </w:style>
  <w:style w:type="paragraph" w:customStyle="1" w:styleId="12">
    <w:name w:val="Структура 1"/>
    <w:qFormat/>
    <w:pPr>
      <w:spacing w:before="283"/>
    </w:pPr>
    <w:rPr>
      <w:rFonts w:ascii="Arial" w:eastAsia="Tahoma" w:hAnsi="Arial" w:cs="Liberation Sans"/>
      <w:color w:val="000000"/>
      <w:sz w:val="63"/>
    </w:rPr>
  </w:style>
  <w:style w:type="paragraph" w:customStyle="1" w:styleId="22">
    <w:name w:val="Структура 2"/>
    <w:basedOn w:val="12"/>
    <w:qFormat/>
    <w:pPr>
      <w:spacing w:before="227"/>
    </w:pPr>
    <w:rPr>
      <w:sz w:val="56"/>
    </w:rPr>
  </w:style>
  <w:style w:type="paragraph" w:customStyle="1" w:styleId="31">
    <w:name w:val="Структура 3"/>
    <w:basedOn w:val="22"/>
    <w:qFormat/>
    <w:pPr>
      <w:spacing w:before="170"/>
    </w:pPr>
    <w:rPr>
      <w:sz w:val="48"/>
    </w:rPr>
  </w:style>
  <w:style w:type="paragraph" w:customStyle="1" w:styleId="41">
    <w:name w:val="Структура 4"/>
    <w:basedOn w:val="31"/>
    <w:qFormat/>
    <w:pPr>
      <w:spacing w:before="113"/>
    </w:pPr>
    <w:rPr>
      <w:sz w:val="40"/>
    </w:rPr>
  </w:style>
  <w:style w:type="paragraph" w:customStyle="1" w:styleId="51">
    <w:name w:val="Структура 5"/>
    <w:basedOn w:val="41"/>
    <w:qFormat/>
    <w:pPr>
      <w:spacing w:before="57"/>
    </w:pPr>
  </w:style>
  <w:style w:type="paragraph" w:customStyle="1" w:styleId="61">
    <w:name w:val="Структура 6"/>
    <w:basedOn w:val="51"/>
    <w:qFormat/>
  </w:style>
  <w:style w:type="paragraph" w:customStyle="1" w:styleId="7">
    <w:name w:val="Структура 7"/>
    <w:basedOn w:val="61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TitleContentLTGliederung1">
    <w:name w:val="Title;Content~LT~Gliederung 1"/>
    <w:qFormat/>
    <w:pPr>
      <w:spacing w:before="283"/>
    </w:pPr>
    <w:rPr>
      <w:rFonts w:ascii="Arial" w:eastAsia="Tahoma" w:hAnsi="Arial" w:cs="Liberation Sans"/>
      <w:color w:val="000000"/>
      <w:sz w:val="63"/>
    </w:rPr>
  </w:style>
  <w:style w:type="paragraph" w:customStyle="1" w:styleId="TitleContentLTGliederung2">
    <w:name w:val="Title;Content~LT~Gliederung 2"/>
    <w:basedOn w:val="TitleContentLTGliederung1"/>
    <w:qFormat/>
    <w:pPr>
      <w:spacing w:before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pPr>
      <w:spacing w:before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pPr>
      <w:spacing w:before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pPr>
      <w:spacing w:before="57"/>
    </w:pPr>
  </w:style>
  <w:style w:type="paragraph" w:customStyle="1" w:styleId="TitleContentLTGliederung6">
    <w:name w:val="Title;Content~LT~Gliederung 6"/>
    <w:basedOn w:val="TitleContentLTGliederung5"/>
    <w:qFormat/>
  </w:style>
  <w:style w:type="paragraph" w:customStyle="1" w:styleId="TitleContentLTGliederung7">
    <w:name w:val="Title;Content~LT~Gliederung 7"/>
    <w:basedOn w:val="TitleContentLTGliederung6"/>
    <w:qFormat/>
  </w:style>
  <w:style w:type="paragraph" w:customStyle="1" w:styleId="TitleContentLTGliederung8">
    <w:name w:val="Title;Content~LT~Gliederung 8"/>
    <w:basedOn w:val="TitleContentLTGliederung7"/>
    <w:qFormat/>
  </w:style>
  <w:style w:type="paragraph" w:customStyle="1" w:styleId="TitleContentLTGliederung9">
    <w:name w:val="Title;Content~LT~Gliederung 9"/>
    <w:basedOn w:val="TitleContentLTGliederung8"/>
    <w:qFormat/>
  </w:style>
  <w:style w:type="paragraph" w:customStyle="1" w:styleId="TitleContentLTTitel">
    <w:name w:val="Title;Content~LT~Titel"/>
    <w:qFormat/>
    <w:pPr>
      <w:jc w:val="center"/>
    </w:pPr>
    <w:rPr>
      <w:rFonts w:ascii="Arial" w:eastAsia="Tahoma" w:hAnsi="Arial" w:cs="Liberation Sans"/>
      <w:color w:val="000000"/>
      <w:sz w:val="88"/>
    </w:rPr>
  </w:style>
  <w:style w:type="paragraph" w:customStyle="1" w:styleId="TitleContentLTUntertitel">
    <w:name w:val="Title;Content~LT~Untertitel"/>
    <w:qFormat/>
    <w:pPr>
      <w:jc w:val="center"/>
    </w:pPr>
    <w:rPr>
      <w:rFonts w:ascii="Arial" w:eastAsia="Tahoma" w:hAnsi="Arial" w:cs="Liberation Sans"/>
      <w:color w:val="000000"/>
      <w:sz w:val="64"/>
    </w:rPr>
  </w:style>
  <w:style w:type="paragraph" w:customStyle="1" w:styleId="TitleContentLTNotizen">
    <w:name w:val="Title;Content~LT~Notizen"/>
    <w:qFormat/>
    <w:pPr>
      <w:ind w:left="340" w:hanging="340"/>
    </w:pPr>
    <w:rPr>
      <w:rFonts w:ascii="Arial" w:eastAsia="Tahoma" w:hAnsi="Arial" w:cs="Liberation Sans"/>
      <w:color w:val="000000"/>
      <w:sz w:val="40"/>
    </w:rPr>
  </w:style>
  <w:style w:type="paragraph" w:customStyle="1" w:styleId="TitleContentLTHintergrundobjekte">
    <w:name w:val="Title;Content~LT~Hintergrundobjekte"/>
    <w:qFormat/>
    <w:rPr>
      <w:rFonts w:eastAsia="Tahoma" w:cs="Liberation Sans"/>
    </w:rPr>
  </w:style>
  <w:style w:type="paragraph" w:customStyle="1" w:styleId="TitleContentLTHintergrund">
    <w:name w:val="Title;Content~LT~Hintergrund"/>
    <w:qFormat/>
    <w:rPr>
      <w:rFonts w:eastAsia="Tahoma" w:cs="Liberation Sans"/>
    </w:rPr>
  </w:style>
  <w:style w:type="paragraph" w:styleId="af4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Balloon Text"/>
    <w:basedOn w:val="a"/>
    <w:qFormat/>
    <w:pPr>
      <w:contextualSpacing/>
    </w:pPr>
    <w:rPr>
      <w:rFonts w:ascii="Tahoma" w:hAnsi="Tahoma" w:cs="Tahoma"/>
      <w:sz w:val="16"/>
      <w:szCs w:val="16"/>
    </w:rPr>
  </w:style>
  <w:style w:type="paragraph" w:styleId="af6">
    <w:name w:val="Normal (Web)"/>
    <w:basedOn w:val="a"/>
    <w:qFormat/>
    <w:pPr>
      <w:spacing w:before="280" w:after="280"/>
      <w:contextualSpacing/>
    </w:pPr>
    <w:rPr>
      <w:rFonts w:eastAsia="Times New Roman" w:cs="Times New Roman"/>
      <w:lang w:eastAsia="ru-RU"/>
    </w:rPr>
  </w:style>
  <w:style w:type="paragraph" w:customStyle="1" w:styleId="Default0">
    <w:name w:val="Default"/>
    <w:qFormat/>
    <w:pPr>
      <w:suppressAutoHyphens/>
    </w:pPr>
    <w:rPr>
      <w:rFonts w:ascii="Times New Roman" w:eastAsia="Calibri" w:hAnsi="Times New Roman" w:cs="Times New Roman"/>
      <w:color w:val="000000"/>
      <w:kern w:val="0"/>
      <w:lang w:eastAsia="en-US" w:bidi="ar-SA"/>
    </w:rPr>
  </w:style>
  <w:style w:type="paragraph" w:styleId="af7">
    <w:name w:val="Subtitle"/>
    <w:basedOn w:val="a"/>
    <w:next w:val="a"/>
    <w:qFormat/>
    <w:rPr>
      <w:rFonts w:eastAsia="NSimSun"/>
      <w:color w:val="5A5A5A"/>
      <w:spacing w:val="15"/>
    </w:rPr>
  </w:style>
  <w:style w:type="paragraph" w:styleId="af8">
    <w:name w:val="No Spacing"/>
    <w:qFormat/>
    <w:pPr>
      <w:suppressAutoHyphens/>
    </w:pPr>
    <w:rPr>
      <w:rFonts w:ascii="Times New Roman" w:eastAsia="Calibri" w:hAnsi="Times New Roman"/>
      <w:kern w:val="0"/>
      <w:szCs w:val="22"/>
      <w:lang w:eastAsia="en-US" w:bidi="ar-SA"/>
    </w:rPr>
  </w:style>
  <w:style w:type="table" w:styleId="af9">
    <w:name w:val="Table Grid"/>
    <w:basedOn w:val="a1"/>
    <w:uiPriority w:val="39"/>
    <w:rsid w:val="00021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Sara</cp:lastModifiedBy>
  <cp:revision>246</cp:revision>
  <dcterms:created xsi:type="dcterms:W3CDTF">2024-10-31T11:34:00Z</dcterms:created>
  <dcterms:modified xsi:type="dcterms:W3CDTF">2024-11-11T07:31:00Z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