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Заглядывая внутрь конуса излучения джета высокоэнергетического квазара 1424+240, ассоциированного с источником нейтрино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PlainTex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Ковалев Ю. Ю.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</w:rPr>
        <w:t>, Пушкарев А. Б.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2,3</w:t>
      </w:r>
      <w:r>
        <w:rPr>
          <w:rFonts w:cs="Times New Roman" w:ascii="Times New Roman" w:hAnsi="Times New Roman"/>
          <w:color w:val="000000"/>
          <w:sz w:val="24"/>
          <w:szCs w:val="24"/>
        </w:rPr>
        <w:t>, Гомес Х. Л.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>, Хоман Д. С.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</w:rPr>
        <w:t>, Листер М. Л.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</w:rPr>
        <w:t>, Ливингстон Дж. Д.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</w:rPr>
        <w:t>, Пащенко И. Н.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, Плавин А. В.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7</w:t>
      </w:r>
      <w:r>
        <w:rPr>
          <w:rFonts w:cs="Times New Roman" w:ascii="Times New Roman" w:hAnsi="Times New Roman"/>
          <w:color w:val="000000"/>
          <w:sz w:val="24"/>
          <w:szCs w:val="24"/>
        </w:rPr>
        <w:t>, Саволайнен Т.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8,9,1</w:t>
      </w:r>
      <w:r>
        <w:rPr>
          <w:rFonts w:cs="Times New Roman" w:ascii="Times New Roman" w:hAnsi="Times New Roman"/>
          <w:color w:val="000000"/>
          <w:sz w:val="24"/>
          <w:szCs w:val="24"/>
        </w:rPr>
        <w:t>, Троицкий С. В.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10,11</w:t>
      </w:r>
    </w:p>
    <w:p>
      <w:pPr>
        <w:pStyle w:val="PlainTex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Радиоастрономический институт Макса Планка, Германия;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Крымская астрофизическая обсерватория, Россия;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Физический институт им. П.Н. Лебедева РАН, Россия;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Институт астрофизики Андалусии, Испания;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Университет Денисон, США;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Университет Пердью, США;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7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Инициатива по изучению черных дыр, Гарвардский университет, США;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8 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Радиообсерватория университета Аальто, Финляндия;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Факультет электроники и наноинженерии университета Аальто, Финляндия;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Институт ядерных исследований, Россия;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Физический факультет МГУ, Россия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Наблюдения внутрь раскрыва струи нейтрино-ассоциированного блазара PKS 1424+240 (Рис. 1) позволили разрешить доплеровский кризис джетов активных галактик, показав</w:t>
      </w:r>
    </w:p>
    <w:p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Остронаправленность излучения - угол к лучу зрения &lt; 0.6°, что меньше угла раскрыва струи - приводит к (1) высокому доплер-фактору δ = 30, (2) усилению электромагнитного и нейтринного излучения, (3) обнаружению поперечной составляющей магнитного поля джета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Релятивистское усиление излучения играет критически важную роль в гамма- и нейтринном излучении блазаров.</w:t>
      </w:r>
    </w:p>
    <w:p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Блазары с малым углом к лучу зрения решают «старую» проблему несоответствия между доплер-факторами, полученными на основе (1) малых видимых скоростей из РСДБ и (2) наблюдений на сверхвысоких энергиях.</w:t>
      </w:r>
    </w:p>
    <w:p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PlainTex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6139815" cy="289814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PlainTex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Рисунок 1. Усредненная за 42 эпохи РСДБ-карта квазара в линейной поляризации на частоте 15 ГГц с визуализацией направления магнитного поля (слева). Одноэпоховая карта источника в полной интенсивности на частоте 1.6 ГГц.</w:t>
      </w:r>
    </w:p>
    <w:p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PlainText"/>
        <w:jc w:val="both"/>
        <w:rPr>
          <w:rFonts w:ascii="Times New Roman" w:hAnsi="Times New Roman" w:cs="Times New Roman"/>
          <w:i/>
          <w:i/>
          <w:color w:val="000000"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 xml:space="preserve">Kovalev Y.Y.,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lang w:val="en-US"/>
        </w:rPr>
        <w:t>Pushkarev A.B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 xml:space="preserve">., Gómez J.L., Homan D.C., Lister M.L., Livingston J.D.,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lang w:val="en-US"/>
        </w:rPr>
        <w:t>Pashchenko I.N.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 xml:space="preserve">, Plavin A.V., Savolainen T., Troitsky S.V. Looking into the Jet Cone of the Neutrino-Associated Very High Energy Blazar PKS 1424+240 // Astronomy &amp; Astrophysics, 2025, 700, L12. </w:t>
      </w:r>
    </w:p>
    <w:p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</w:r>
    </w:p>
    <w:p>
      <w:pPr>
        <w:pStyle w:val="PlainText"/>
        <w:jc w:val="both"/>
        <w:rPr>
          <w:rFonts w:ascii="Times New Roman" w:hAnsi="Times New Roman" w:cs="Times New Roman"/>
          <w:b/>
          <w:b/>
          <w:color w:val="2C2D2E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ГЗ ФИАН </w:t>
      </w:r>
      <w:r>
        <w:rPr>
          <w:rStyle w:val="Strong"/>
          <w:rFonts w:cs="Times New Roman" w:ascii="Times New Roman" w:hAnsi="Times New Roman"/>
          <w:color w:val="222222"/>
          <w:sz w:val="24"/>
          <w:szCs w:val="24"/>
          <w:shd w:fill="FFFFFF" w:val="clear"/>
        </w:rPr>
        <w:t>№ FFMR-2024-0013</w:t>
      </w:r>
    </w:p>
    <w:p>
      <w:pPr>
        <w:pStyle w:val="PlainText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2C2D2E"/>
          <w:sz w:val="24"/>
          <w:szCs w:val="24"/>
          <w:shd w:fill="FFFFFF" w:val="clear"/>
        </w:rPr>
        <w:t>ПФНИ: 1.3.7.2</w:t>
      </w:r>
    </w:p>
    <w:sectPr>
      <w:type w:val="nextPage"/>
      <w:pgSz w:w="11906" w:h="16838"/>
      <w:pgMar w:left="1152" w:right="849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FF0000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link w:val="2"/>
    <w:uiPriority w:val="9"/>
    <w:qFormat/>
    <w:rsid w:val="000a0a95"/>
    <w:pPr>
      <w:spacing w:beforeAutospacing="1" w:afterAutospacing="1"/>
      <w:outlineLvl w:val="1"/>
    </w:pPr>
    <w:rPr>
      <w:b/>
      <w:bCs/>
      <w:color w:val="auto"/>
      <w:sz w:val="36"/>
      <w:szCs w:val="36"/>
      <w:lang w:val="en-US" w:eastAsia="en-US"/>
    </w:rPr>
  </w:style>
  <w:style w:type="paragraph" w:styleId="Heading3">
    <w:name w:val="Heading 3"/>
    <w:basedOn w:val="Normal"/>
    <w:link w:val="3"/>
    <w:uiPriority w:val="9"/>
    <w:qFormat/>
    <w:rsid w:val="000a0a95"/>
    <w:pPr>
      <w:spacing w:beforeAutospacing="1" w:afterAutospacing="1"/>
      <w:outlineLvl w:val="2"/>
    </w:pPr>
    <w:rPr>
      <w:b/>
      <w:bCs/>
      <w:color w:val="auto"/>
      <w:sz w:val="27"/>
      <w:szCs w:val="27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Знак"/>
    <w:link w:val="PlainText"/>
    <w:uiPriority w:val="99"/>
    <w:semiHidden/>
    <w:qFormat/>
    <w:rsid w:val="00ae26a5"/>
    <w:rPr>
      <w:rFonts w:ascii="Courier New" w:hAnsi="Courier New" w:cs="Courier New"/>
      <w:color w:val="FF0000"/>
      <w:sz w:val="20"/>
      <w:szCs w:val="20"/>
    </w:rPr>
  </w:style>
  <w:style w:type="character" w:styleId="InternetLink">
    <w:name w:val="Hyperlink"/>
    <w:rsid w:val="00247285"/>
    <w:rPr>
      <w:color w:val="0000FF"/>
      <w:u w:val="single"/>
    </w:rPr>
  </w:style>
  <w:style w:type="character" w:styleId="Style13" w:customStyle="1">
    <w:name w:val="Знак"/>
    <w:semiHidden/>
    <w:qFormat/>
    <w:rsid w:val="00830b73"/>
    <w:rPr>
      <w:rFonts w:ascii="Courier New" w:hAnsi="Courier New" w:cs="Courier New"/>
      <w:color w:val="FF0000"/>
      <w:lang w:val="ru-RU" w:eastAsia="ru-RU" w:bidi="ar-SA"/>
    </w:rPr>
  </w:style>
  <w:style w:type="character" w:styleId="WW8Num1z0" w:customStyle="1">
    <w:name w:val="WW8Num1z0"/>
    <w:qFormat/>
    <w:rsid w:val="00a32e63"/>
    <w:rPr>
      <w:rFonts w:ascii="Times New Roman" w:hAnsi="Times New Roman" w:cs="Times New Roman"/>
      <w:i/>
      <w:iCs/>
      <w:sz w:val="28"/>
      <w:szCs w:val="24"/>
      <w:lang w:val="en-US"/>
    </w:rPr>
  </w:style>
  <w:style w:type="character" w:styleId="Rynqvb" w:customStyle="1">
    <w:name w:val="rynqvb"/>
    <w:qFormat/>
    <w:rsid w:val="00f33d93"/>
    <w:rPr/>
  </w:style>
  <w:style w:type="character" w:styleId="2" w:customStyle="1">
    <w:name w:val="Заголовок 2 Знак"/>
    <w:link w:val="Heading2"/>
    <w:uiPriority w:val="9"/>
    <w:qFormat/>
    <w:rsid w:val="000a0a95"/>
    <w:rPr>
      <w:b/>
      <w:bCs/>
      <w:sz w:val="36"/>
      <w:szCs w:val="36"/>
    </w:rPr>
  </w:style>
  <w:style w:type="character" w:styleId="3" w:customStyle="1">
    <w:name w:val="Заголовок 3 Знак"/>
    <w:link w:val="Heading3"/>
    <w:uiPriority w:val="9"/>
    <w:qFormat/>
    <w:rsid w:val="000a0a95"/>
    <w:rPr>
      <w:b/>
      <w:bCs/>
      <w:sz w:val="27"/>
      <w:szCs w:val="27"/>
    </w:rPr>
  </w:style>
  <w:style w:type="character" w:styleId="Ztplmc" w:customStyle="1">
    <w:name w:val="ztplmc"/>
    <w:qFormat/>
    <w:rsid w:val="000a0a95"/>
    <w:rPr/>
  </w:style>
  <w:style w:type="character" w:styleId="Hwtze" w:customStyle="1">
    <w:name w:val="hwtze"/>
    <w:qFormat/>
    <w:rsid w:val="000a0a95"/>
    <w:rPr/>
  </w:style>
  <w:style w:type="character" w:styleId="Strong">
    <w:name w:val="Strong"/>
    <w:basedOn w:val="DefaultParagraphFont"/>
    <w:uiPriority w:val="22"/>
    <w:qFormat/>
    <w:rsid w:val="00692a97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12"/>
    <w:uiPriority w:val="99"/>
    <w:qFormat/>
    <w:pPr/>
    <w:rPr>
      <w:rFonts w:ascii="Courier New" w:hAnsi="Courier New" w:cs="Courier New"/>
      <w:sz w:val="20"/>
      <w:szCs w:val="20"/>
    </w:rPr>
  </w:style>
  <w:style w:type="paragraph" w:styleId="Style14" w:customStyle="1">
    <w:name w:val="Аннотация"/>
    <w:basedOn w:val="Normal"/>
    <w:qFormat/>
    <w:rsid w:val="000f32b0"/>
    <w:pPr>
      <w:spacing w:lineRule="auto" w:line="276" w:before="0" w:after="240"/>
      <w:ind w:left="851" w:right="851" w:hanging="0"/>
      <w:contextualSpacing/>
      <w:jc w:val="both"/>
    </w:pPr>
    <w:rPr>
      <w:rFonts w:ascii="Calibri" w:hAnsi="Calibri" w:cs="Calibri"/>
      <w:i/>
      <w:iCs/>
      <w:color w:val="auto"/>
      <w:lang w:eastAsia="en-US"/>
    </w:rPr>
  </w:style>
  <w:style w:type="paragraph" w:styleId="Style15" w:customStyle="1">
    <w:name w:val="рисунок"/>
    <w:basedOn w:val="Normal"/>
    <w:qFormat/>
    <w:rsid w:val="000f32b0"/>
    <w:pPr>
      <w:jc w:val="center"/>
    </w:pPr>
    <w:rPr>
      <w:rFonts w:ascii="Calibri" w:hAnsi="Calibri" w:cs="Calibri"/>
      <w:i/>
      <w:iCs/>
      <w:color w:val="auto"/>
      <w:sz w:val="22"/>
      <w:szCs w:val="22"/>
      <w:lang w:eastAsia="en-US"/>
    </w:rPr>
  </w:style>
  <w:style w:type="paragraph" w:styleId="Style16" w:customStyle="1">
    <w:name w:val="публикации"/>
    <w:basedOn w:val="Normal"/>
    <w:qFormat/>
    <w:rsid w:val="000f32b0"/>
    <w:pPr>
      <w:tabs>
        <w:tab w:val="clear" w:pos="708"/>
        <w:tab w:val="left" w:pos="426" w:leader="none"/>
      </w:tabs>
      <w:spacing w:lineRule="auto" w:line="276"/>
      <w:ind w:left="426" w:hanging="426"/>
      <w:jc w:val="both"/>
    </w:pPr>
    <w:rPr>
      <w:rFonts w:ascii="Calibri" w:hAnsi="Calibri" w:cs="Calibri"/>
      <w:bCs/>
      <w:color w:val="auto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006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20B3-9869-4D8F-8CB9-D3A4BBA4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281</Words>
  <Characters>1804</Characters>
  <CharactersWithSpaces>2072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2025-11-18T12:50:00Z</dcterms:created>
  <dc:creator>admin</dc:creator>
  <dc:description/>
  <dc:language>en-GB</dc:language>
  <cp:lastModifiedBy/>
  <cp:lastPrinted>2025-11-18T12:52:00Z</cp:lastPrinted>
  <dcterms:modified xsi:type="dcterms:W3CDTF">2025-12-16T15:57:39Z</dcterms:modified>
  <cp:revision>12</cp:revision>
  <dc:subject/>
  <dc:title>01) основные научные результаты с момента последней аттестации (1-2 стр)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